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cs="Times New Roman"/>
          <w:sz w:val="44"/>
          <w:szCs w:val="44"/>
        </w:rPr>
      </w:pPr>
      <w:bookmarkStart w:id="0" w:name="_GoBack"/>
      <w:bookmarkEnd w:id="0"/>
      <w:r>
        <w:rPr>
          <w:rFonts w:ascii="方正小标宋简体" w:hAnsi="仿宋" w:eastAsia="方正小标宋简体" w:cs="方正小标宋简体"/>
          <w:sz w:val="44"/>
          <w:szCs w:val="44"/>
        </w:rPr>
        <w:t>20</w:t>
      </w:r>
      <w:r>
        <w:rPr>
          <w:rFonts w:hint="eastAsia" w:ascii="方正小标宋简体" w:hAnsi="仿宋" w:eastAsia="方正小标宋简体" w:cs="方正小标宋简体"/>
          <w:sz w:val="44"/>
          <w:szCs w:val="44"/>
        </w:rPr>
        <w:t>21年北京市青少年手球锦标赛</w:t>
      </w:r>
    </w:p>
    <w:p>
      <w:pPr>
        <w:spacing w:line="560" w:lineRule="exact"/>
        <w:jc w:val="center"/>
        <w:rPr>
          <w:rFonts w:ascii="方正小标宋简体" w:hAnsi="仿宋" w:eastAsia="方正小标宋简体" w:cs="Times New Roman"/>
          <w:sz w:val="44"/>
          <w:szCs w:val="44"/>
        </w:rPr>
      </w:pPr>
      <w:r>
        <w:rPr>
          <w:rFonts w:hint="eastAsia" w:ascii="方正小标宋简体" w:hAnsi="仿宋" w:eastAsia="方正小标宋简体" w:cs="方正小标宋简体"/>
          <w:sz w:val="44"/>
          <w:szCs w:val="44"/>
        </w:rPr>
        <w:t>竞赛规程</w:t>
      </w:r>
    </w:p>
    <w:p>
      <w:pPr>
        <w:spacing w:line="560" w:lineRule="exact"/>
        <w:ind w:firstLine="420"/>
        <w:jc w:val="left"/>
        <w:rPr>
          <w:rFonts w:ascii="仿宋" w:hAnsi="仿宋" w:eastAsia="仿宋" w:cs="Times New Roman"/>
        </w:rPr>
      </w:pP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黑体" w:hAnsi="仿宋" w:eastAsia="黑体" w:cs="黑体"/>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黑体"/>
          <w:color w:val="000000"/>
          <w:sz w:val="32"/>
          <w:szCs w:val="32"/>
        </w:rPr>
      </w:pPr>
      <w:r>
        <w:rPr>
          <w:rFonts w:hint="eastAsia" w:ascii="仿宋_GB2312" w:hAnsi="仿宋" w:eastAsia="仿宋_GB2312" w:cs="黑体"/>
          <w:color w:val="000000"/>
          <w:sz w:val="32"/>
          <w:szCs w:val="32"/>
        </w:rPr>
        <w:t>北京市体育竞赛管理中心</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北京市手球运动协会</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北京市延庆区体育局</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三、时间和地点</w:t>
      </w:r>
    </w:p>
    <w:p>
      <w:pPr>
        <w:spacing w:line="560" w:lineRule="exact"/>
        <w:ind w:right="27"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202</w:t>
      </w:r>
      <w:r>
        <w:rPr>
          <w:rFonts w:ascii="仿宋_GB2312" w:hAnsi="仿宋" w:eastAsia="仿宋_GB2312" w:cs="仿宋_GB2312"/>
          <w:sz w:val="32"/>
          <w:szCs w:val="32"/>
        </w:rPr>
        <w:t>1</w:t>
      </w:r>
      <w:r>
        <w:rPr>
          <w:rFonts w:hint="eastAsia" w:ascii="仿宋_GB2312" w:hAnsi="仿宋" w:eastAsia="仿宋_GB2312" w:cs="仿宋_GB2312"/>
          <w:sz w:val="32"/>
          <w:szCs w:val="32"/>
        </w:rPr>
        <w:t>年8月6日—8日在北京市延庆体育馆（</w:t>
      </w:r>
      <w:r>
        <w:rPr>
          <w:rFonts w:ascii="仿宋_GB2312" w:hAnsi="仿宋" w:eastAsia="仿宋_GB2312" w:cs="仿宋_GB2312"/>
          <w:sz w:val="32"/>
          <w:szCs w:val="32"/>
        </w:rPr>
        <w:t>北京市延庆区湖北东路118号</w:t>
      </w:r>
      <w:r>
        <w:rPr>
          <w:rFonts w:hint="eastAsia" w:ascii="仿宋_GB2312" w:hAnsi="仿宋" w:eastAsia="仿宋_GB2312" w:cs="仿宋_GB2312"/>
          <w:sz w:val="32"/>
          <w:szCs w:val="32"/>
        </w:rPr>
        <w:t>）</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四、竞赛组别和年龄</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甲组（男、女）：</w:t>
      </w:r>
      <w:r>
        <w:rPr>
          <w:rFonts w:ascii="仿宋_GB2312" w:hAnsi="仿宋" w:eastAsia="仿宋_GB2312" w:cs="仿宋_GB2312"/>
          <w:sz w:val="32"/>
          <w:szCs w:val="32"/>
        </w:rPr>
        <w:t>1</w:t>
      </w:r>
      <w:r>
        <w:rPr>
          <w:rFonts w:hint="eastAsia" w:ascii="仿宋_GB2312" w:hAnsi="仿宋" w:eastAsia="仿宋_GB2312" w:cs="仿宋_GB2312"/>
          <w:sz w:val="32"/>
          <w:szCs w:val="32"/>
        </w:rPr>
        <w:t>6</w:t>
      </w:r>
      <w:r>
        <w:rPr>
          <w:rFonts w:ascii="仿宋_GB2312" w:hAnsi="仿宋" w:eastAsia="仿宋_GB2312" w:cs="仿宋_GB2312"/>
          <w:sz w:val="32"/>
          <w:szCs w:val="32"/>
        </w:rPr>
        <w:t>-1</w:t>
      </w:r>
      <w:r>
        <w:rPr>
          <w:rFonts w:hint="eastAsia" w:ascii="仿宋_GB2312" w:hAnsi="仿宋" w:eastAsia="仿宋_GB2312" w:cs="仿宋_GB2312"/>
          <w:sz w:val="32"/>
          <w:szCs w:val="32"/>
        </w:rPr>
        <w:t>8岁 （</w:t>
      </w:r>
      <w:r>
        <w:rPr>
          <w:rFonts w:ascii="仿宋_GB2312" w:hAnsi="仿宋" w:eastAsia="仿宋_GB2312" w:cs="仿宋_GB2312"/>
          <w:sz w:val="32"/>
          <w:szCs w:val="32"/>
        </w:rPr>
        <w:t>200</w:t>
      </w:r>
      <w:r>
        <w:rPr>
          <w:rFonts w:hint="eastAsia" w:ascii="仿宋_GB2312" w:hAnsi="仿宋" w:eastAsia="仿宋_GB2312" w:cs="仿宋_GB2312"/>
          <w:sz w:val="32"/>
          <w:szCs w:val="32"/>
        </w:rPr>
        <w:t>3年1月1日</w:t>
      </w:r>
      <w:r>
        <w:rPr>
          <w:rFonts w:ascii="仿宋_GB2312" w:hAnsi="仿宋" w:eastAsia="仿宋_GB2312" w:cs="仿宋_GB2312"/>
          <w:sz w:val="32"/>
          <w:szCs w:val="32"/>
        </w:rPr>
        <w:t>-200</w:t>
      </w:r>
      <w:r>
        <w:rPr>
          <w:rFonts w:hint="eastAsia" w:ascii="仿宋_GB2312" w:hAnsi="仿宋" w:eastAsia="仿宋_GB2312" w:cs="仿宋_GB2312"/>
          <w:sz w:val="32"/>
          <w:szCs w:val="32"/>
        </w:rPr>
        <w:t>5年12月31日出生）；</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乙组（男、女）：15岁以下（</w:t>
      </w:r>
      <w:r>
        <w:rPr>
          <w:rFonts w:ascii="仿宋_GB2312" w:hAnsi="仿宋" w:eastAsia="仿宋_GB2312" w:cs="仿宋_GB2312"/>
          <w:sz w:val="32"/>
          <w:szCs w:val="32"/>
        </w:rPr>
        <w:t>200</w:t>
      </w:r>
      <w:r>
        <w:rPr>
          <w:rFonts w:hint="eastAsia" w:ascii="仿宋_GB2312" w:hAnsi="仿宋" w:eastAsia="仿宋_GB2312" w:cs="仿宋_GB2312"/>
          <w:sz w:val="32"/>
          <w:szCs w:val="32"/>
        </w:rPr>
        <w:t>6年1月1日以后出生）。</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五、运动员资格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（一）符合北京市体育局《北京市青少年运动员注册管理办法（试行）》（京体竞技字〔2011〕10号）的有关要求。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（二）符合《北京市体育局关于开展2021年度北京市青少年运动员注册工作的通知》（京体青字〔2020〕13号）的有关规定。</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六、参加办法</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（一）以区为单位组队参加。</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（二）经医务部门检查证明身体健康并在北京市体育局注册，参赛资格以2021年度北京市青少年运动员注册为依据，运动员只能代表2021年度注册单位报名参赛。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w:t>
      </w:r>
      <w:r>
        <w:rPr>
          <w:rFonts w:ascii="仿宋_GB2312" w:hAnsi="仿宋" w:eastAsia="仿宋_GB2312" w:cs="仿宋_GB2312"/>
          <w:sz w:val="32"/>
          <w:szCs w:val="32"/>
        </w:rPr>
        <w:t>2</w:t>
      </w:r>
      <w:r>
        <w:rPr>
          <w:rFonts w:hint="eastAsia" w:ascii="仿宋_GB2312" w:hAnsi="仿宋" w:eastAsia="仿宋_GB2312" w:cs="仿宋_GB2312"/>
          <w:sz w:val="32"/>
          <w:szCs w:val="32"/>
        </w:rPr>
        <w:t>人，运动员至少7人，最多16人。赛前必须至少7名运动员到场，否则不允许进行比赛，该队比赛按弃权处理。</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七、竞赛办法</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（一）采用中国手球协会审定的最新手球竞赛规则。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（二）竞赛办法视报名情况确定。</w:t>
      </w:r>
    </w:p>
    <w:p>
      <w:pPr>
        <w:spacing w:line="56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.6支以下队伍报名参赛采用单循环赛制进行比赛；</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.6支以上队伍报名参赛先采用分组循环，再交叉赛的赛制进行比赛;</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3.各组别报名及参赛不足3支队时，不进行比赛。</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（三）比赛按积分排出全部名次，胜一场得</w:t>
      </w:r>
      <w:r>
        <w:rPr>
          <w:rFonts w:ascii="仿宋_GB2312" w:hAnsi="仿宋" w:eastAsia="仿宋_GB2312" w:cs="仿宋_GB2312"/>
          <w:sz w:val="32"/>
          <w:szCs w:val="32"/>
        </w:rPr>
        <w:t>2</w:t>
      </w:r>
      <w:r>
        <w:rPr>
          <w:rFonts w:hint="eastAsia" w:ascii="仿宋_GB2312" w:hAnsi="仿宋" w:eastAsia="仿宋_GB2312" w:cs="仿宋_GB2312"/>
          <w:sz w:val="32"/>
          <w:szCs w:val="32"/>
        </w:rPr>
        <w:t>分，平一场得</w:t>
      </w:r>
      <w:r>
        <w:rPr>
          <w:rFonts w:ascii="仿宋_GB2312" w:hAnsi="仿宋" w:eastAsia="仿宋_GB2312" w:cs="仿宋_GB2312"/>
          <w:sz w:val="32"/>
          <w:szCs w:val="32"/>
        </w:rPr>
        <w:t>1</w:t>
      </w:r>
      <w:r>
        <w:rPr>
          <w:rFonts w:hint="eastAsia" w:ascii="仿宋_GB2312" w:hAnsi="仿宋" w:eastAsia="仿宋_GB2312" w:cs="仿宋_GB2312"/>
          <w:sz w:val="32"/>
          <w:szCs w:val="32"/>
        </w:rPr>
        <w:t>分，负一场得</w:t>
      </w:r>
      <w:r>
        <w:rPr>
          <w:rFonts w:ascii="仿宋_GB2312" w:hAnsi="仿宋" w:eastAsia="仿宋_GB2312" w:cs="仿宋_GB2312"/>
          <w:sz w:val="32"/>
          <w:szCs w:val="32"/>
        </w:rPr>
        <w:t>0</w:t>
      </w:r>
      <w:r>
        <w:rPr>
          <w:rFonts w:hint="eastAsia" w:ascii="仿宋_GB2312" w:hAnsi="仿宋" w:eastAsia="仿宋_GB2312" w:cs="仿宋_GB2312"/>
          <w:sz w:val="32"/>
          <w:szCs w:val="32"/>
        </w:rPr>
        <w:t>分。积分多者名次列前。弃权者取消全部比赛成绩。</w:t>
      </w:r>
    </w:p>
    <w:p>
      <w:pPr>
        <w:spacing w:line="56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．如遇两队或两队以上积分相等，按下列方法计算名次：</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有关队相互间比赛积分多者名次列前；</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有关队相互间比赛净胜球多者名次列前；</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有关队相互间比赛总进球多者名次列前。</w:t>
      </w:r>
    </w:p>
    <w:p>
      <w:pPr>
        <w:spacing w:line="56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．如仍相等则按下列方法计算名次：</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全部比赛的净胜球多者名次列前；</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全部比赛的总进球数多者名次列前。</w:t>
      </w:r>
    </w:p>
    <w:p>
      <w:pPr>
        <w:spacing w:line="56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．如仍相等则采用抽签的方法决定。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（四）各队应备有深、浅两套不同颜色的比赛服装，前后均须有明显号码，不符合规定者不得上场比赛；报名时须将服装颜色及号码填写在报名表上，否则报名无效。</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八、报名办法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（一）网络报名：各参赛单位于2021年5月</w:t>
      </w:r>
      <w:r>
        <w:rPr>
          <w:rFonts w:ascii="仿宋_GB2312" w:hAnsi="仿宋" w:eastAsia="仿宋_GB2312" w:cs="仿宋_GB2312"/>
          <w:color w:val="000000"/>
          <w:sz w:val="32"/>
          <w:szCs w:val="32"/>
        </w:rPr>
        <w:t>24</w:t>
      </w:r>
      <w:r>
        <w:rPr>
          <w:rFonts w:hint="eastAsia" w:ascii="仿宋_GB2312" w:hAnsi="仿宋" w:eastAsia="仿宋_GB2312" w:cs="仿宋_GB2312"/>
          <w:color w:val="000000"/>
          <w:sz w:val="32"/>
          <w:szCs w:val="32"/>
        </w:rPr>
        <w:t>日—5月</w:t>
      </w:r>
      <w:r>
        <w:rPr>
          <w:rFonts w:ascii="仿宋_GB2312" w:hAnsi="仿宋" w:eastAsia="仿宋_GB2312" w:cs="仿宋_GB2312"/>
          <w:color w:val="000000"/>
          <w:sz w:val="32"/>
          <w:szCs w:val="32"/>
        </w:rPr>
        <w:t>26</w:t>
      </w:r>
      <w:r>
        <w:rPr>
          <w:rFonts w:hint="eastAsia" w:ascii="仿宋_GB2312" w:hAnsi="仿宋" w:eastAsia="仿宋_GB2312" w:cs="仿宋_GB2312"/>
          <w:color w:val="000000"/>
          <w:sz w:val="32"/>
          <w:szCs w:val="32"/>
        </w:rPr>
        <w:t>日在市体育局运动员注册管理系统中进行网络报名。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（二）现场报名：各参赛单位于2021年5月</w:t>
      </w:r>
      <w:r>
        <w:rPr>
          <w:rFonts w:ascii="仿宋_GB2312" w:hAnsi="仿宋" w:eastAsia="仿宋_GB2312" w:cs="仿宋_GB2312"/>
          <w:color w:val="000000"/>
          <w:sz w:val="32"/>
          <w:szCs w:val="32"/>
        </w:rPr>
        <w:t>27</w:t>
      </w:r>
      <w:r>
        <w:rPr>
          <w:rFonts w:hint="eastAsia" w:ascii="仿宋_GB2312" w:hAnsi="仿宋" w:eastAsia="仿宋_GB2312" w:cs="仿宋_GB2312"/>
          <w:color w:val="000000"/>
          <w:sz w:val="32"/>
          <w:szCs w:val="32"/>
        </w:rPr>
        <w:t>日—</w:t>
      </w:r>
      <w:r>
        <w:rPr>
          <w:rFonts w:ascii="仿宋_GB2312" w:hAnsi="仿宋" w:eastAsia="仿宋_GB2312" w:cs="仿宋_GB2312"/>
          <w:color w:val="000000"/>
          <w:sz w:val="32"/>
          <w:szCs w:val="32"/>
        </w:rPr>
        <w:t>28</w:t>
      </w:r>
      <w:r>
        <w:rPr>
          <w:rFonts w:hint="eastAsia" w:ascii="仿宋_GB2312" w:hAnsi="仿宋" w:eastAsia="仿宋_GB2312" w:cs="仿宋_GB2312"/>
          <w:color w:val="000000"/>
          <w:sz w:val="32"/>
          <w:szCs w:val="32"/>
        </w:rPr>
        <w:t>日将以下材料送交北京市体育竞赛管理中心403室。</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1.纸质版报名表1份（报名表附后），需加盖参赛单位公章、医务章；电子版报名表（WORD或EXCEL）1份；</w:t>
      </w:r>
      <w:r>
        <w:rPr>
          <w:rFonts w:ascii="仿宋_GB2312" w:hAnsi="仿宋" w:eastAsia="仿宋_GB2312" w:cs="仿宋_GB2312"/>
          <w:color w:val="000000"/>
          <w:sz w:val="32"/>
          <w:szCs w:val="32"/>
        </w:rPr>
        <w:t xml:space="preserve">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2.参赛领队、教练员身份证复印件，运动员的身份证（户籍卡）和学籍卡（学龄前运动员可不提供）复印件，保险证明原件和复印件；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3.本单位参赛承诺书并加盖参赛单位公章；</w:t>
      </w:r>
      <w:r>
        <w:rPr>
          <w:rFonts w:ascii="仿宋_GB2312" w:hAnsi="仿宋" w:eastAsia="仿宋_GB2312" w:cs="仿宋_GB2312"/>
          <w:color w:val="000000"/>
          <w:sz w:val="32"/>
          <w:szCs w:val="32"/>
        </w:rPr>
        <w:t xml:space="preserve">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4.各单位参赛人员名单内所有人员（含运动员、领队、教练员）在网络报名当天“北京健康宝”小程序内个人健康码页面无异常截图；</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报名表无单位公章及医务章不予接收，不在参赛人员名单内或未提供“北京健康宝”内个人健康码无异常截图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联系人：朱娜，联系电话：83163818</w:t>
      </w:r>
    </w:p>
    <w:p>
      <w:pPr>
        <w:spacing w:line="560" w:lineRule="exact"/>
        <w:ind w:firstLine="640" w:firstLineChars="200"/>
      </w:pPr>
      <w:r>
        <w:rPr>
          <w:rFonts w:hint="eastAsia" w:ascii="仿宋_GB2312" w:hAnsi="仿宋" w:eastAsia="仿宋_GB2312" w:cs="仿宋_GB2312"/>
          <w:color w:val="000000"/>
          <w:sz w:val="32"/>
          <w:szCs w:val="32"/>
        </w:rPr>
        <w:t>电子邮箱：</w:t>
      </w:r>
      <w:r>
        <w:rPr>
          <w:rFonts w:hint="eastAsia" w:ascii="仿宋_GB2312" w:hAnsi="仿宋" w:eastAsia="仿宋_GB2312" w:cs="仿宋_GB2312"/>
          <w:sz w:val="32"/>
          <w:szCs w:val="32"/>
        </w:rPr>
        <w:t>zhuna@tyj</w:t>
      </w:r>
      <w:r>
        <w:rPr>
          <w:rFonts w:ascii="仿宋_GB2312" w:hAnsi="仿宋" w:eastAsia="仿宋_GB2312" w:cs="仿宋_GB2312"/>
          <w:sz w:val="32"/>
          <w:szCs w:val="32"/>
        </w:rPr>
        <w:t>.beijing.gov.cn</w:t>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九、录取名次和奖励办法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（一）本次比赛各组别录取前八名，参赛在8队（含）以下时，递减一名录取。各组别前三名颁发奖牌和成绩证书，其他录取名次颁发成绩证书。</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（二）团体总分（甲、乙组男、女合计）录取前八名（按</w:t>
      </w:r>
      <w:r>
        <w:rPr>
          <w:rFonts w:ascii="仿宋_GB2312" w:hAnsi="仿宋" w:eastAsia="仿宋_GB2312" w:cs="仿宋_GB2312"/>
          <w:sz w:val="32"/>
          <w:szCs w:val="32"/>
        </w:rPr>
        <w:t>9</w:t>
      </w:r>
      <w:r>
        <w:rPr>
          <w:rFonts w:hint="eastAsia" w:ascii="仿宋_GB2312" w:hAnsi="仿宋" w:eastAsia="仿宋_GB2312" w:cs="仿宋_GB2312"/>
          <w:sz w:val="32"/>
          <w:szCs w:val="32"/>
        </w:rPr>
        <w:t>、</w:t>
      </w:r>
      <w:r>
        <w:rPr>
          <w:rFonts w:ascii="仿宋_GB2312" w:hAnsi="仿宋" w:eastAsia="仿宋_GB2312" w:cs="仿宋_GB2312"/>
          <w:sz w:val="32"/>
          <w:szCs w:val="32"/>
        </w:rPr>
        <w:t>7</w:t>
      </w:r>
      <w:r>
        <w:rPr>
          <w:rFonts w:hint="eastAsia" w:ascii="仿宋_GB2312" w:hAnsi="仿宋" w:eastAsia="仿宋_GB2312" w:cs="仿宋_GB2312"/>
          <w:sz w:val="32"/>
          <w:szCs w:val="32"/>
        </w:rPr>
        <w:t>、</w:t>
      </w:r>
      <w:r>
        <w:rPr>
          <w:rFonts w:ascii="仿宋_GB2312" w:hAnsi="仿宋" w:eastAsia="仿宋_GB2312" w:cs="仿宋_GB2312"/>
          <w:sz w:val="32"/>
          <w:szCs w:val="32"/>
        </w:rPr>
        <w:t>6</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分计算），报名参赛单位在八个以下时，递减一名录取。总分多者名次列前。如总分相等，则按在各组别中获得第一名、第二名（以此类推）多者名次列前。若录取名次不足八队时，按高限计分。</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十、疫情防控和医疗保险</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（一）所有参赛人员要按照北京市体育局《北京市体育健身场所和体育赛事活动疫情常态化防控指引》有关要求做好疫情防控工作。</w:t>
      </w:r>
    </w:p>
    <w:p>
      <w:pPr>
        <w:widowControl/>
        <w:overflowPunct w:val="0"/>
        <w:autoSpaceDE w:val="0"/>
        <w:autoSpaceDN w:val="0"/>
        <w:adjustRightInd w:val="0"/>
        <w:spacing w:line="560" w:lineRule="exact"/>
        <w:ind w:firstLine="640" w:firstLineChars="200"/>
      </w:pPr>
      <w:r>
        <w:rPr>
          <w:rFonts w:hint="eastAsia" w:ascii="仿宋_GB2312" w:hAnsi="仿宋" w:eastAsia="仿宋_GB2312" w:cs="仿宋_GB2312"/>
          <w:sz w:val="32"/>
          <w:szCs w:val="32"/>
        </w:rPr>
        <w:t>（二）各参赛单位须为本单位所有参赛运动员、教练员购买意外伤害保险，其在比赛中发生的任何意外伤害等事故，主办和承办单位不承担任何责任。</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sz w:val="32"/>
          <w:szCs w:val="32"/>
        </w:rPr>
        <w:t>十一、</w:t>
      </w:r>
      <w:r>
        <w:rPr>
          <w:rFonts w:hint="eastAsia" w:ascii="黑体" w:hAnsi="黑体" w:eastAsia="黑体" w:cs="黑体"/>
          <w:color w:val="000000"/>
          <w:sz w:val="32"/>
          <w:szCs w:val="32"/>
        </w:rPr>
        <w:t>反兴奋剂和赛风赛纪</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（一）若比赛中出现兴奋剂违规行为</w:t>
      </w:r>
      <w:r>
        <w:rPr>
          <w:rFonts w:hint="eastAsia" w:ascii="仿宋_GB2312" w:hAnsi="仿宋" w:eastAsia="仿宋_GB2312" w:cs="仿宋_GB2312"/>
          <w:sz w:val="32"/>
          <w:szCs w:val="32"/>
        </w:rPr>
        <w:t>，将取消运动员所获比赛成绩名次及</w:t>
      </w:r>
      <w:r>
        <w:rPr>
          <w:rFonts w:ascii="仿宋_GB2312" w:hAnsi="仿宋" w:eastAsia="仿宋_GB2312" w:cs="仿宋_GB2312"/>
          <w:sz w:val="32"/>
          <w:szCs w:val="32"/>
        </w:rPr>
        <w:t>奖励，并按照相关规定追加处罚。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w:t>
      </w:r>
      <w:r>
        <w:rPr>
          <w:rFonts w:ascii="仿宋_GB2312" w:hAnsi="仿宋" w:eastAsia="仿宋_GB2312" w:cs="仿宋_GB2312"/>
          <w:sz w:val="32"/>
          <w:szCs w:val="32"/>
        </w:rPr>
        <w:t>参赛人员</w:t>
      </w:r>
      <w:r>
        <w:rPr>
          <w:rFonts w:hint="eastAsia" w:ascii="仿宋_GB2312" w:hAnsi="仿宋" w:eastAsia="仿宋_GB2312" w:cs="仿宋_GB2312"/>
          <w:sz w:val="32"/>
          <w:szCs w:val="32"/>
        </w:rPr>
        <w:t>违反赛风赛纪规定，弄虚作假、冒名顶替、干扰赛场秩序、拒绝领奖、采用不正当手段获取名次者，一经查实，取消其参赛资格和成绩名次及</w:t>
      </w:r>
      <w:r>
        <w:rPr>
          <w:rFonts w:ascii="仿宋_GB2312" w:hAnsi="仿宋" w:eastAsia="仿宋_GB2312" w:cs="仿宋_GB2312"/>
          <w:sz w:val="32"/>
          <w:szCs w:val="32"/>
        </w:rPr>
        <w:t>奖励，并按照相关规定追加处罚。</w:t>
      </w:r>
    </w:p>
    <w:p>
      <w:pPr>
        <w:pStyle w:val="5"/>
        <w:spacing w:line="560" w:lineRule="exact"/>
        <w:ind w:left="198" w:hanging="198" w:hangingChars="62"/>
      </w:pPr>
      <w:r>
        <w:rPr>
          <w:rFonts w:hint="eastAsia"/>
        </w:rPr>
        <w:t xml:space="preserve">    十二、仲裁和裁判员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（二）所有裁判员由市体育竞赛管理中心商市手球运动协会统一选派。</w:t>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十三、本规程解释、修改权属北京市体育竞赛管理中心，未尽事宜由承办单位另行通知。</w:t>
      </w:r>
    </w:p>
    <w:p>
      <w:pPr>
        <w:spacing w:line="560" w:lineRule="exact"/>
        <w:rPr>
          <w:rFonts w:ascii="黑体" w:hAnsi="黑体" w:eastAsia="黑体" w:cs="Times New Roman"/>
          <w:sz w:val="32"/>
          <w:szCs w:val="32"/>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89F"/>
    <w:rsid w:val="000046CA"/>
    <w:rsid w:val="00032019"/>
    <w:rsid w:val="0003515A"/>
    <w:rsid w:val="0008128D"/>
    <w:rsid w:val="00084409"/>
    <w:rsid w:val="0008477D"/>
    <w:rsid w:val="00086DBF"/>
    <w:rsid w:val="000B456C"/>
    <w:rsid w:val="000D1ABD"/>
    <w:rsid w:val="000D7A2B"/>
    <w:rsid w:val="000E5AEF"/>
    <w:rsid w:val="001136F2"/>
    <w:rsid w:val="00137F0E"/>
    <w:rsid w:val="001424D3"/>
    <w:rsid w:val="0017352B"/>
    <w:rsid w:val="001A73F0"/>
    <w:rsid w:val="001E5508"/>
    <w:rsid w:val="001F1814"/>
    <w:rsid w:val="00204758"/>
    <w:rsid w:val="00210388"/>
    <w:rsid w:val="00211F25"/>
    <w:rsid w:val="00244267"/>
    <w:rsid w:val="0026576B"/>
    <w:rsid w:val="00297633"/>
    <w:rsid w:val="002D7E64"/>
    <w:rsid w:val="00305F61"/>
    <w:rsid w:val="00310BD8"/>
    <w:rsid w:val="0034000C"/>
    <w:rsid w:val="00373FE2"/>
    <w:rsid w:val="00387501"/>
    <w:rsid w:val="00393C56"/>
    <w:rsid w:val="003A5CC4"/>
    <w:rsid w:val="003C1EC9"/>
    <w:rsid w:val="003E032C"/>
    <w:rsid w:val="003F1B56"/>
    <w:rsid w:val="003F424E"/>
    <w:rsid w:val="004062AE"/>
    <w:rsid w:val="004A6831"/>
    <w:rsid w:val="004B7CBF"/>
    <w:rsid w:val="004E36F7"/>
    <w:rsid w:val="005064CD"/>
    <w:rsid w:val="00537A18"/>
    <w:rsid w:val="00543211"/>
    <w:rsid w:val="0054389C"/>
    <w:rsid w:val="00560B17"/>
    <w:rsid w:val="005731CA"/>
    <w:rsid w:val="00594B87"/>
    <w:rsid w:val="005952EC"/>
    <w:rsid w:val="0059727D"/>
    <w:rsid w:val="005B4FCE"/>
    <w:rsid w:val="005C1B07"/>
    <w:rsid w:val="005E2CC8"/>
    <w:rsid w:val="006317D8"/>
    <w:rsid w:val="0068176C"/>
    <w:rsid w:val="00687CAD"/>
    <w:rsid w:val="006B1372"/>
    <w:rsid w:val="006C589F"/>
    <w:rsid w:val="00736698"/>
    <w:rsid w:val="0076649C"/>
    <w:rsid w:val="007E16E9"/>
    <w:rsid w:val="008178FE"/>
    <w:rsid w:val="008263A2"/>
    <w:rsid w:val="0083652B"/>
    <w:rsid w:val="00840077"/>
    <w:rsid w:val="00860EEC"/>
    <w:rsid w:val="008A43B4"/>
    <w:rsid w:val="008C3F8D"/>
    <w:rsid w:val="009130AC"/>
    <w:rsid w:val="009254EC"/>
    <w:rsid w:val="009A5889"/>
    <w:rsid w:val="009C20DD"/>
    <w:rsid w:val="009E158D"/>
    <w:rsid w:val="009F68BF"/>
    <w:rsid w:val="00A2439B"/>
    <w:rsid w:val="00A40F42"/>
    <w:rsid w:val="00A91FD1"/>
    <w:rsid w:val="00AA3A14"/>
    <w:rsid w:val="00AC541B"/>
    <w:rsid w:val="00B32962"/>
    <w:rsid w:val="00B50E87"/>
    <w:rsid w:val="00B7611B"/>
    <w:rsid w:val="00B8652C"/>
    <w:rsid w:val="00BB37AE"/>
    <w:rsid w:val="00C03B73"/>
    <w:rsid w:val="00C15402"/>
    <w:rsid w:val="00C16300"/>
    <w:rsid w:val="00C343F3"/>
    <w:rsid w:val="00C920C8"/>
    <w:rsid w:val="00CC1759"/>
    <w:rsid w:val="00CD02E0"/>
    <w:rsid w:val="00CE0A45"/>
    <w:rsid w:val="00D266E6"/>
    <w:rsid w:val="00D71D75"/>
    <w:rsid w:val="00DA72D5"/>
    <w:rsid w:val="00DF7ED3"/>
    <w:rsid w:val="00E00B82"/>
    <w:rsid w:val="00E0453C"/>
    <w:rsid w:val="00E15D7C"/>
    <w:rsid w:val="00E80525"/>
    <w:rsid w:val="00F008BE"/>
    <w:rsid w:val="00F142F3"/>
    <w:rsid w:val="00F14BEE"/>
    <w:rsid w:val="00F63BCE"/>
    <w:rsid w:val="17CD4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List"/>
    <w:basedOn w:val="1"/>
    <w:qFormat/>
    <w:uiPriority w:val="99"/>
    <w:pPr>
      <w:ind w:left="200" w:hanging="200" w:hangingChars="200"/>
      <w:contextualSpacing/>
    </w:pPr>
    <w:rPr>
      <w:rFonts w:eastAsia="方正仿宋简体"/>
      <w:sz w:val="32"/>
      <w:szCs w:val="22"/>
    </w:rPr>
  </w:style>
  <w:style w:type="character" w:styleId="8">
    <w:name w:val="Hyperlink"/>
    <w:qFormat/>
    <w:uiPriority w:val="0"/>
    <w:rPr>
      <w:u w:val="single"/>
    </w:rPr>
  </w:style>
  <w:style w:type="character" w:customStyle="1" w:styleId="9">
    <w:name w:val="页眉 字符"/>
    <w:basedOn w:val="7"/>
    <w:link w:val="4"/>
    <w:qFormat/>
    <w:uiPriority w:val="99"/>
    <w:rPr>
      <w:rFonts w:ascii="Calibri" w:hAnsi="Calibri" w:eastAsia="宋体" w:cs="Calibri"/>
      <w:sz w:val="18"/>
      <w:szCs w:val="18"/>
    </w:rPr>
  </w:style>
  <w:style w:type="character" w:customStyle="1" w:styleId="10">
    <w:name w:val="页脚 字符"/>
    <w:basedOn w:val="7"/>
    <w:link w:val="3"/>
    <w:qFormat/>
    <w:uiPriority w:val="99"/>
    <w:rPr>
      <w:rFonts w:ascii="Calibri" w:hAnsi="Calibri" w:eastAsia="宋体" w:cs="Calibri"/>
      <w:sz w:val="18"/>
      <w:szCs w:val="18"/>
    </w:rPr>
  </w:style>
  <w:style w:type="character" w:customStyle="1" w:styleId="11">
    <w:name w:val="批注框文本 字符"/>
    <w:basedOn w:val="7"/>
    <w:link w:val="2"/>
    <w:semiHidden/>
    <w:qFormat/>
    <w:uiPriority w:val="99"/>
    <w:rPr>
      <w:rFonts w:ascii="Calibri" w:hAnsi="Calibri" w:eastAsia="宋体"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85B2F8-D339-42C4-BB15-E41FA1C2EE5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299</Words>
  <Characters>1708</Characters>
  <Lines>14</Lines>
  <Paragraphs>4</Paragraphs>
  <TotalTime>478</TotalTime>
  <ScaleCrop>false</ScaleCrop>
  <LinksUpToDate>false</LinksUpToDate>
  <CharactersWithSpaces>2003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2019-02-20T09:18:00Z</dcterms:created>
  <dc:creator>Administrator</dc:creator>
  <cp:lastModifiedBy>斯Si</cp:lastModifiedBy>
  <cp:lastPrinted>2021-04-27T02:23:00Z</cp:lastPrinted>
  <dcterms:modified xsi:type="dcterms:W3CDTF">2021-08-30T08:40:15Z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