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right="640"/>
        <w:rPr>
          <w:rFonts w:ascii="仿宋_GB2312" w:hAnsi="Arial" w:eastAsia="仿宋_GB2312" w:cs="Arial"/>
          <w:kern w:val="0"/>
          <w:sz w:val="32"/>
          <w:szCs w:val="32"/>
        </w:rPr>
      </w:pPr>
      <w:r>
        <w:rPr>
          <w:rFonts w:hint="eastAsia" w:ascii="黑体" w:hAnsi="黑体" w:eastAsia="黑体" w:cs="Arial"/>
          <w:kern w:val="0"/>
          <w:sz w:val="32"/>
          <w:szCs w:val="32"/>
        </w:rPr>
        <w:t>附件1</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北京市第四届第九套广播体操展示大赛</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竞赛规程</w:t>
      </w:r>
    </w:p>
    <w:p>
      <w:pPr>
        <w:spacing w:line="560" w:lineRule="exact"/>
        <w:ind w:firstLine="560" w:firstLineChars="200"/>
        <w:contextualSpacing/>
        <w:rPr>
          <w:rFonts w:ascii="宋体" w:hAnsi="宋体" w:cs="宋体"/>
          <w:bCs/>
          <w:sz w:val="28"/>
          <w:szCs w:val="28"/>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一、主办单位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北京市社会体育管理中心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北京市直属机关工会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北京市职工体育协会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东城区体育局</w:t>
      </w:r>
    </w:p>
    <w:p>
      <w:pPr>
        <w:numPr>
          <w:ilvl w:val="0"/>
          <w:numId w:val="1"/>
        </w:numPr>
        <w:spacing w:line="560" w:lineRule="exact"/>
        <w:ind w:left="0" w:firstLine="567"/>
        <w:rPr>
          <w:rFonts w:ascii="黑体" w:hAnsi="黑体" w:eastAsia="黑体"/>
          <w:sz w:val="32"/>
          <w:szCs w:val="32"/>
        </w:rPr>
      </w:pPr>
      <w:r>
        <w:rPr>
          <w:rFonts w:hint="eastAsia" w:ascii="黑体" w:hAnsi="黑体" w:eastAsia="黑体"/>
          <w:sz w:val="32"/>
          <w:szCs w:val="32"/>
        </w:rPr>
        <w:t>承办单位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东城区社会体育管理中心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东城区体育活动中心</w:t>
      </w:r>
    </w:p>
    <w:p>
      <w:pPr>
        <w:spacing w:line="560" w:lineRule="exact"/>
        <w:ind w:firstLine="640" w:firstLineChars="200"/>
        <w:contextualSpacing/>
        <w:rPr>
          <w:rFonts w:eastAsia="黑体"/>
          <w:sz w:val="32"/>
          <w:szCs w:val="32"/>
        </w:rPr>
      </w:pPr>
      <w:r>
        <w:rPr>
          <w:rFonts w:hint="eastAsia" w:eastAsia="黑体"/>
          <w:sz w:val="32"/>
          <w:szCs w:val="32"/>
        </w:rPr>
        <w:t>三、比赛日期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2022年7月1日（星期五）</w:t>
      </w:r>
    </w:p>
    <w:p>
      <w:pPr>
        <w:spacing w:line="560" w:lineRule="exact"/>
        <w:ind w:firstLine="640" w:firstLineChars="200"/>
        <w:contextualSpacing/>
        <w:rPr>
          <w:rFonts w:eastAsia="黑体"/>
          <w:sz w:val="32"/>
          <w:szCs w:val="32"/>
        </w:rPr>
      </w:pPr>
      <w:r>
        <w:rPr>
          <w:rFonts w:hint="eastAsia" w:eastAsia="黑体"/>
          <w:sz w:val="32"/>
          <w:szCs w:val="32"/>
        </w:rPr>
        <w:t>四、比赛地点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地坛体育馆</w:t>
      </w:r>
    </w:p>
    <w:p>
      <w:pPr>
        <w:spacing w:line="560" w:lineRule="exact"/>
        <w:ind w:firstLine="640" w:firstLineChars="200"/>
        <w:rPr>
          <w:rFonts w:eastAsia="黑体"/>
          <w:bCs/>
          <w:sz w:val="32"/>
          <w:szCs w:val="32"/>
        </w:rPr>
      </w:pPr>
      <w:r>
        <w:rPr>
          <w:rFonts w:hint="eastAsia" w:eastAsia="黑体"/>
          <w:bCs/>
          <w:sz w:val="32"/>
          <w:szCs w:val="32"/>
        </w:rPr>
        <w:t>五、比赛项目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第九套广播体操</w:t>
      </w:r>
    </w:p>
    <w:p>
      <w:pPr>
        <w:spacing w:line="560" w:lineRule="exact"/>
        <w:ind w:firstLine="640" w:firstLineChars="200"/>
        <w:rPr>
          <w:rFonts w:eastAsia="仿宋_GB2312"/>
          <w:b/>
          <w:sz w:val="32"/>
          <w:szCs w:val="32"/>
        </w:rPr>
      </w:pPr>
      <w:r>
        <w:rPr>
          <w:rFonts w:hint="eastAsia" w:eastAsia="黑体"/>
          <w:bCs/>
          <w:sz w:val="32"/>
          <w:szCs w:val="32"/>
        </w:rPr>
        <w:t>六、参赛规模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分为各区组、市直机关组、企事业单位组，其中各区（含开发区、燕山地区）各选派2支代表队，市直机关工会选派10支代表队参加市直机关组，市职工体协选派10支代表队参加企事业单位组，共计56支队伍。</w:t>
      </w:r>
    </w:p>
    <w:p>
      <w:pPr>
        <w:spacing w:line="560" w:lineRule="exact"/>
        <w:ind w:firstLine="640" w:firstLineChars="200"/>
        <w:rPr>
          <w:rFonts w:ascii="仿宋_GB2312" w:hAnsi="仿宋" w:eastAsia="仿宋_GB2312"/>
          <w:sz w:val="32"/>
          <w:szCs w:val="32"/>
        </w:rPr>
      </w:pPr>
      <w:r>
        <w:rPr>
          <w:rFonts w:hint="eastAsia" w:eastAsia="黑体"/>
          <w:bCs/>
          <w:sz w:val="32"/>
          <w:szCs w:val="32"/>
        </w:rPr>
        <w:t>七、参</w:t>
      </w:r>
      <w:r>
        <w:rPr>
          <w:rFonts w:eastAsia="黑体"/>
          <w:bCs/>
          <w:sz w:val="32"/>
          <w:szCs w:val="32"/>
        </w:rPr>
        <w:t>赛办法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1.各队限报领队1人、队员17人，包括领操员1名，性别年龄不限；队员16名，年龄不限，其中男性队员数量不少于6人。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2.市直机关代表队和职工代表队运动员须为在职干部、职工，所有运动员身体健康状况均可参加本次比赛，各参赛队必须签署《</w:t>
      </w:r>
      <w:r>
        <w:rPr>
          <w:rFonts w:hint="eastAsia" w:ascii="仿宋_GB2312" w:eastAsia="仿宋_GB2312"/>
          <w:sz w:val="32"/>
          <w:szCs w:val="32"/>
          <w:lang w:val="zh-CN"/>
        </w:rPr>
        <w:t>个人参赛和防疫责任书</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3.参赛队须统一着装，服装要适宜运动、色彩协调。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4.各参赛队请于2022年6月20日（星期一）前</w:t>
      </w:r>
      <w:r>
        <w:rPr>
          <w:rFonts w:hint="eastAsia" w:ascii="仿宋_GB2312" w:hAnsi="仿宋" w:eastAsia="仿宋_GB2312" w:cs="仿宋"/>
          <w:sz w:val="32"/>
          <w:szCs w:val="32"/>
        </w:rPr>
        <w:t>登陆“北京健身汇”微信小程序报名系统，点击首页“赛事活动报名”栏目报名参赛，选择“第九套广播体操展示大赛”填写队伍信息及全体队员身份信息，</w:t>
      </w:r>
      <w:r>
        <w:rPr>
          <w:rFonts w:hint="eastAsia" w:ascii="仿宋_GB2312" w:hAnsi="仿宋" w:eastAsia="仿宋_GB2312"/>
          <w:sz w:val="32"/>
          <w:szCs w:val="32"/>
        </w:rPr>
        <w:t>完成报名</w:t>
      </w:r>
      <w:r>
        <w:rPr>
          <w:rFonts w:hint="eastAsia" w:ascii="仿宋_GB2312" w:eastAsia="仿宋_GB2312"/>
          <w:sz w:val="32"/>
          <w:szCs w:val="32"/>
        </w:rPr>
        <w:t>。联系人：黄春鑫，联系方式：83162117、18910970205。</w:t>
      </w:r>
    </w:p>
    <w:p>
      <w:pPr>
        <w:spacing w:line="560" w:lineRule="exact"/>
        <w:ind w:firstLine="640" w:firstLineChars="200"/>
        <w:contextualSpacing/>
        <w:rPr>
          <w:rFonts w:eastAsia="黑体"/>
          <w:sz w:val="32"/>
          <w:szCs w:val="32"/>
        </w:rPr>
      </w:pPr>
      <w:r>
        <w:rPr>
          <w:rFonts w:hint="eastAsia" w:ascii="仿宋_GB2312" w:eastAsia="仿宋_GB2312"/>
          <w:sz w:val="32"/>
          <w:szCs w:val="32"/>
        </w:rPr>
        <w:drawing>
          <wp:anchor distT="0" distB="0" distL="114300" distR="114300" simplePos="0" relativeHeight="251659264" behindDoc="0" locked="0" layoutInCell="1" allowOverlap="1">
            <wp:simplePos x="0" y="0"/>
            <wp:positionH relativeFrom="column">
              <wp:posOffset>1720850</wp:posOffset>
            </wp:positionH>
            <wp:positionV relativeFrom="paragraph">
              <wp:posOffset>267970</wp:posOffset>
            </wp:positionV>
            <wp:extent cx="2084070" cy="2084070"/>
            <wp:effectExtent l="0" t="0" r="11430" b="11430"/>
            <wp:wrapTopAndBottom/>
            <wp:docPr id="1" name="图片 2" descr="健身汇小程序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健身汇小程序二维码"/>
                    <pic:cNvPicPr>
                      <a:picLocks noChangeAspect="1"/>
                    </pic:cNvPicPr>
                  </pic:nvPicPr>
                  <pic:blipFill>
                    <a:blip r:embed="rId7"/>
                    <a:stretch>
                      <a:fillRect/>
                    </a:stretch>
                  </pic:blipFill>
                  <pic:spPr>
                    <a:xfrm>
                      <a:off x="0" y="0"/>
                      <a:ext cx="2084070" cy="2084070"/>
                    </a:xfrm>
                    <a:prstGeom prst="rect">
                      <a:avLst/>
                    </a:prstGeom>
                    <a:noFill/>
                    <a:ln>
                      <a:noFill/>
                    </a:ln>
                  </pic:spPr>
                </pic:pic>
              </a:graphicData>
            </a:graphic>
          </wp:anchor>
        </w:drawing>
      </w:r>
      <w:r>
        <w:rPr>
          <w:rFonts w:hint="eastAsia" w:eastAsia="黑体"/>
          <w:sz w:val="32"/>
          <w:szCs w:val="32"/>
        </w:rPr>
        <w:t>八、竞赛办法</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（一）比赛办法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1.参赛队每4支队伍为一组同场进行比赛。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2.由大会统一组织进场和退场。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3.每组上场做1遍第九套广播操（约5分钟），最后按比赛成绩排列名次。</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（二）比赛队形</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每个参赛队选派1人领操，队伍站成2路纵队，每路8人。</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（三）比赛规则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执行《中华人民共和国第九套广播操竞赛规则》。</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（四）比赛音乐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比赛音乐由大会统一负责播放。</w:t>
      </w:r>
    </w:p>
    <w:p>
      <w:pPr>
        <w:spacing w:line="560" w:lineRule="exact"/>
        <w:ind w:firstLine="640" w:firstLineChars="200"/>
        <w:contextualSpacing/>
        <w:rPr>
          <w:rFonts w:eastAsia="黑体"/>
          <w:sz w:val="32"/>
          <w:szCs w:val="32"/>
        </w:rPr>
      </w:pPr>
      <w:r>
        <w:rPr>
          <w:rFonts w:hint="eastAsia" w:eastAsia="黑体"/>
          <w:sz w:val="32"/>
          <w:szCs w:val="32"/>
        </w:rPr>
        <w:t>九、评分办法</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（一）成套分值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成套动作满分为100分，其中包括动作完成90分（每节10分）、进退场情况5分、领操员5分。</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（二）评分因素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1.动作完成（90分）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（1）准确度：动作技术规范、动作路线清晰、动作方向明确。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（2）幅度：始终保持正确的身体姿势、大幅度舒展的完成动作。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（3）力度：动作要轻松而不懈怠、有力度而不僵硬。</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（4）一致性：所有参赛者以均衡一致的动作准确度、动作幅度、动作力度完成动作。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2.进退场和精神面貌（5分）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（1）进、退场时队形保持整齐，精神饱满，步调一致，节奏准确。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（2）进、退场及做操时队员表现出自信、积极向上的精神面貌并感染观众，包括服装款式适合运动、颜色搭配协调。</w:t>
      </w:r>
    </w:p>
    <w:p>
      <w:pPr>
        <w:spacing w:line="560" w:lineRule="exact"/>
        <w:ind w:firstLine="567"/>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领操员（5分）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（1）充分发挥领操员引领作用，提升整体队伍动作的规范性、一致性及精神面貌。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（2）领操员动作的力度、幅度及速度应与队伍保持一致。</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（三）扣分方法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1.小错误（扣至1分）：指与正确动作、姿势和节拍等有微小的偏差或动作错误角度与方向小于15度。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2.中错误（扣至2分）：指与正确动作、姿势和节拍等有明显的偏差或动作错误角度与方向在15度至30度之间。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3.大错误（扣至3分）：指动作严重偏离正确的姿势和节拍或动作错误角度与方向在30度至45度之间。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4.失误（扣5分）：指没有清晰的身体位置、失去平衡（如跌倒等）。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5.漏做动作：每漏做1个八拍动作，扣2.5分。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6.附加动作（扣至3分）：指在同节操中出现多余的动作。</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（四）缺席减分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按竞赛规程要求每队上场17人，每多出或缺席1名队员扣2分；缺少1名男性队员扣0.5分，最高扣2分，由裁判长在总分中扣除。</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（五）总成绩计算</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比赛采用100分制，不公开示分，裁判打分精确到0.1分；最后得分为去掉1个最高分和1个最低分，中间5个分数的平均分再减去裁判长的扣分，最后得分精确到0</w:t>
      </w:r>
      <w:r>
        <w:rPr>
          <w:rFonts w:ascii="仿宋_GB2312" w:eastAsia="仿宋_GB2312"/>
          <w:sz w:val="32"/>
          <w:szCs w:val="32"/>
        </w:rPr>
        <w:t>.01</w:t>
      </w:r>
      <w:r>
        <w:rPr>
          <w:rFonts w:hint="eastAsia" w:ascii="仿宋_GB2312" w:eastAsia="仿宋_GB2312"/>
          <w:sz w:val="32"/>
          <w:szCs w:val="32"/>
        </w:rPr>
        <w:t>分。</w:t>
      </w:r>
    </w:p>
    <w:p>
      <w:pPr>
        <w:spacing w:line="560" w:lineRule="exact"/>
        <w:ind w:firstLine="640" w:firstLineChars="200"/>
        <w:rPr>
          <w:rFonts w:eastAsia="黑体"/>
          <w:bCs/>
          <w:sz w:val="32"/>
          <w:szCs w:val="32"/>
        </w:rPr>
      </w:pPr>
      <w:r>
        <w:rPr>
          <w:rFonts w:hint="eastAsia" w:eastAsia="黑体"/>
          <w:bCs/>
          <w:sz w:val="32"/>
          <w:szCs w:val="32"/>
        </w:rPr>
        <w:t>十、奖励</w:t>
      </w:r>
      <w:r>
        <w:rPr>
          <w:rFonts w:eastAsia="黑体"/>
          <w:bCs/>
          <w:sz w:val="32"/>
          <w:szCs w:val="32"/>
        </w:rPr>
        <w:t>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根据参赛队报名情况，各区组设一等奖4个、二等奖10个、三等奖22个；市直机关组和企事业单位组各设一等奖2个，二等奖4个，三等奖4个。比赛结束后为获奖单位颁发奖杯和证书。</w:t>
      </w:r>
    </w:p>
    <w:p>
      <w:pPr>
        <w:spacing w:line="560" w:lineRule="exact"/>
        <w:ind w:firstLine="640" w:firstLineChars="200"/>
        <w:contextualSpacing/>
        <w:rPr>
          <w:rFonts w:eastAsia="黑体"/>
          <w:sz w:val="32"/>
          <w:szCs w:val="32"/>
        </w:rPr>
      </w:pPr>
      <w:r>
        <w:rPr>
          <w:rFonts w:hint="eastAsia" w:eastAsia="黑体"/>
          <w:sz w:val="32"/>
          <w:szCs w:val="32"/>
        </w:rPr>
        <w:t>十一、裁判选派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比赛成立裁判委员会，由裁判长和裁判员组成，统一由北京市社会体育管理中心选派。</w:t>
      </w:r>
    </w:p>
    <w:p>
      <w:pPr>
        <w:spacing w:line="560" w:lineRule="exact"/>
        <w:ind w:firstLine="640" w:firstLineChars="200"/>
        <w:rPr>
          <w:rFonts w:eastAsia="黑体"/>
          <w:bCs/>
          <w:sz w:val="32"/>
          <w:szCs w:val="32"/>
        </w:rPr>
      </w:pPr>
      <w:r>
        <w:rPr>
          <w:rFonts w:hint="eastAsia" w:eastAsia="黑体"/>
          <w:bCs/>
          <w:sz w:val="32"/>
          <w:szCs w:val="32"/>
        </w:rPr>
        <w:t>十二</w:t>
      </w:r>
      <w:r>
        <w:rPr>
          <w:rFonts w:eastAsia="黑体"/>
          <w:bCs/>
          <w:sz w:val="32"/>
          <w:szCs w:val="32"/>
        </w:rPr>
        <w:t>、</w:t>
      </w:r>
      <w:r>
        <w:rPr>
          <w:rFonts w:hint="eastAsia" w:eastAsia="黑体"/>
          <w:bCs/>
          <w:sz w:val="32"/>
          <w:szCs w:val="32"/>
        </w:rPr>
        <w:t>处罚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凡违反比赛规则或无故中途退出比赛者，将取消参赛资格。</w:t>
      </w:r>
    </w:p>
    <w:p>
      <w:pPr>
        <w:pStyle w:val="19"/>
        <w:spacing w:line="560" w:lineRule="exact"/>
        <w:ind w:left="640" w:firstLine="0" w:firstLineChars="0"/>
        <w:rPr>
          <w:rFonts w:ascii="黑体" w:hAnsi="黑体" w:eastAsia="黑体"/>
          <w:sz w:val="32"/>
          <w:szCs w:val="32"/>
        </w:rPr>
      </w:pPr>
      <w:r>
        <w:rPr>
          <w:rFonts w:hint="eastAsia" w:ascii="黑体" w:hAnsi="黑体" w:eastAsia="黑体"/>
          <w:sz w:val="32"/>
          <w:szCs w:val="32"/>
        </w:rPr>
        <w:t>十三、领队会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定于6月24日（星期五）14:30召开领队会，会议地点另行通知。</w:t>
      </w:r>
    </w:p>
    <w:p>
      <w:pPr>
        <w:numPr>
          <w:ilvl w:val="0"/>
          <w:numId w:val="2"/>
        </w:numPr>
        <w:spacing w:line="560" w:lineRule="exact"/>
        <w:ind w:firstLine="640" w:firstLineChars="200"/>
        <w:rPr>
          <w:rFonts w:eastAsia="黑体"/>
          <w:sz w:val="32"/>
          <w:szCs w:val="32"/>
        </w:rPr>
      </w:pPr>
      <w:r>
        <w:rPr>
          <w:rFonts w:hint="eastAsia" w:eastAsia="黑体"/>
          <w:sz w:val="32"/>
          <w:szCs w:val="32"/>
        </w:rPr>
        <w:t>防控要求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根据北京市体育局关于新型冠状病毒肺炎疫情防控相关工作要求执行疫情防控管理。</w:t>
      </w:r>
    </w:p>
    <w:p>
      <w:pPr>
        <w:spacing w:line="540" w:lineRule="exact"/>
        <w:ind w:firstLine="645"/>
        <w:jc w:val="left"/>
        <w:rPr>
          <w:rFonts w:ascii="仿宋_GB2312" w:eastAsia="仿宋_GB2312"/>
          <w:sz w:val="32"/>
          <w:szCs w:val="32"/>
        </w:rPr>
      </w:pPr>
      <w:r>
        <w:rPr>
          <w:rFonts w:hint="eastAsia" w:ascii="仿宋_GB2312" w:eastAsia="仿宋_GB2312"/>
          <w:sz w:val="32"/>
          <w:szCs w:val="32"/>
        </w:rPr>
        <w:t>1.所有参加活动人员需严格服从活动防疫安全要求，服从现场防疫工作人员指挥。</w:t>
      </w:r>
    </w:p>
    <w:p>
      <w:pPr>
        <w:spacing w:line="540" w:lineRule="exact"/>
        <w:ind w:firstLine="645"/>
        <w:jc w:val="left"/>
        <w:rPr>
          <w:rFonts w:ascii="仿宋_GB2312" w:eastAsia="仿宋_GB2312"/>
          <w:sz w:val="32"/>
          <w:szCs w:val="32"/>
        </w:rPr>
      </w:pPr>
      <w:r>
        <w:rPr>
          <w:rFonts w:hint="eastAsia" w:ascii="仿宋_GB2312" w:eastAsia="仿宋_GB2312"/>
          <w:sz w:val="32"/>
          <w:szCs w:val="32"/>
        </w:rPr>
        <w:t>2.所有参加活动人员具备疫苗接种证明或三日内核酸检测证明。</w:t>
      </w:r>
    </w:p>
    <w:p>
      <w:pPr>
        <w:spacing w:line="540" w:lineRule="exact"/>
        <w:ind w:firstLine="645"/>
        <w:jc w:val="left"/>
        <w:rPr>
          <w:rFonts w:ascii="仿宋_GB2312" w:eastAsia="仿宋_GB2312"/>
          <w:sz w:val="32"/>
          <w:szCs w:val="32"/>
        </w:rPr>
      </w:pPr>
      <w:r>
        <w:rPr>
          <w:rFonts w:hint="eastAsia" w:ascii="仿宋_GB2312" w:eastAsia="仿宋_GB2312"/>
          <w:sz w:val="32"/>
          <w:szCs w:val="32"/>
        </w:rPr>
        <w:t>3.活动实行“绿码”准入制，所有参加活动人员需出示“北京健康宝”并通过体温检测，来自中高风险地区人员不得参赛，拒绝接受扫码、体温检测或体温异常、中高风险地区等可疑人员，谢绝入场。</w:t>
      </w:r>
    </w:p>
    <w:p>
      <w:pPr>
        <w:spacing w:line="540" w:lineRule="exact"/>
        <w:ind w:firstLine="645"/>
        <w:jc w:val="left"/>
        <w:rPr>
          <w:rFonts w:ascii="仿宋_GB2312" w:eastAsia="仿宋_GB2312"/>
          <w:sz w:val="32"/>
          <w:szCs w:val="32"/>
        </w:rPr>
      </w:pPr>
      <w:r>
        <w:rPr>
          <w:rFonts w:hint="eastAsia" w:ascii="仿宋_GB2312" w:eastAsia="仿宋_GB2312"/>
          <w:sz w:val="32"/>
          <w:szCs w:val="32"/>
        </w:rPr>
        <w:t>4.参加活动人员凭证件入场，禁止无关人员进入比赛场所。</w:t>
      </w:r>
    </w:p>
    <w:p>
      <w:pPr>
        <w:spacing w:line="540" w:lineRule="exact"/>
        <w:ind w:firstLine="645"/>
        <w:jc w:val="left"/>
        <w:rPr>
          <w:rFonts w:ascii="仿宋_GB2312" w:eastAsia="仿宋_GB2312"/>
          <w:sz w:val="32"/>
          <w:szCs w:val="32"/>
        </w:rPr>
      </w:pPr>
      <w:r>
        <w:rPr>
          <w:rFonts w:hint="eastAsia" w:ascii="仿宋_GB2312" w:eastAsia="仿宋_GB2312"/>
          <w:sz w:val="32"/>
          <w:szCs w:val="32"/>
        </w:rPr>
        <w:t>5.参赛人员需自备口罩，除处于比赛期间以外，所有人员进入比赛场所须全程佩戴口罩。比赛开始后，运动员在参赛过程中可不佩戴口罩，完成比赛后应及时佩戴口罩。</w:t>
      </w:r>
    </w:p>
    <w:p>
      <w:pPr>
        <w:spacing w:line="540" w:lineRule="exact"/>
        <w:ind w:firstLine="645"/>
        <w:jc w:val="left"/>
        <w:rPr>
          <w:rFonts w:ascii="仿宋_GB2312" w:eastAsia="仿宋_GB2312"/>
          <w:sz w:val="32"/>
          <w:szCs w:val="32"/>
        </w:rPr>
      </w:pPr>
      <w:r>
        <w:rPr>
          <w:rFonts w:hint="eastAsia" w:ascii="仿宋_GB2312" w:eastAsia="仿宋_GB2312"/>
          <w:sz w:val="32"/>
          <w:szCs w:val="32"/>
        </w:rPr>
        <w:t>6.在签到处、仪式区、领奖处、检录处等人员聚集区域，应保持1米以上间隔，避免交叉和近距离接触。</w:t>
      </w:r>
    </w:p>
    <w:p>
      <w:pPr>
        <w:spacing w:line="540" w:lineRule="exact"/>
        <w:ind w:firstLine="645"/>
        <w:jc w:val="left"/>
        <w:rPr>
          <w:rFonts w:ascii="仿宋_GB2312" w:eastAsia="仿宋_GB2312"/>
          <w:sz w:val="32"/>
          <w:szCs w:val="32"/>
        </w:rPr>
      </w:pPr>
      <w:r>
        <w:rPr>
          <w:rFonts w:hint="eastAsia" w:ascii="仿宋_GB2312" w:eastAsia="仿宋_GB2312"/>
          <w:sz w:val="32"/>
          <w:szCs w:val="32"/>
        </w:rPr>
        <w:t>7.运动员的上场比赛器材、装备、衣物、水杯、毛巾等个人物品，禁止与他人共用。</w:t>
      </w:r>
    </w:p>
    <w:p>
      <w:pPr>
        <w:spacing w:line="540" w:lineRule="exact"/>
        <w:ind w:firstLine="645"/>
        <w:jc w:val="left"/>
        <w:rPr>
          <w:rFonts w:ascii="仿宋_GB2312" w:eastAsia="仿宋_GB2312"/>
          <w:sz w:val="32"/>
          <w:szCs w:val="32"/>
        </w:rPr>
      </w:pPr>
      <w:r>
        <w:rPr>
          <w:rFonts w:hint="eastAsia" w:ascii="仿宋_GB2312" w:eastAsia="仿宋_GB2312"/>
          <w:sz w:val="32"/>
          <w:szCs w:val="32"/>
        </w:rPr>
        <w:t>8.如在比赛场所内有用餐需求，用餐应使用分餐制，就餐保持1米以上间隔，就餐时切勿相互交谈。</w:t>
      </w:r>
    </w:p>
    <w:p>
      <w:pPr>
        <w:spacing w:line="540" w:lineRule="exact"/>
        <w:ind w:firstLine="645"/>
        <w:jc w:val="left"/>
        <w:rPr>
          <w:rFonts w:ascii="仿宋_GB2312" w:eastAsia="仿宋_GB2312"/>
          <w:sz w:val="32"/>
          <w:szCs w:val="32"/>
        </w:rPr>
      </w:pPr>
      <w:r>
        <w:rPr>
          <w:rFonts w:hint="eastAsia" w:ascii="仿宋_GB2312" w:eastAsia="仿宋_GB2312"/>
          <w:sz w:val="32"/>
          <w:szCs w:val="32"/>
        </w:rPr>
        <w:t>9.比赛现场应配备医护人员、医疗设备和救护车。若有人员出现发热、干咳等症状时，不得带病参与赛事活动，并参照《新型冠状病毒肺炎流行期间公众出现发热呼吸道症状后的就诊指引》执行。</w:t>
      </w:r>
    </w:p>
    <w:p>
      <w:pPr>
        <w:spacing w:line="560" w:lineRule="exact"/>
        <w:ind w:firstLine="640" w:firstLineChars="200"/>
        <w:rPr>
          <w:rFonts w:eastAsia="黑体"/>
          <w:sz w:val="32"/>
          <w:szCs w:val="32"/>
        </w:rPr>
      </w:pPr>
      <w:r>
        <w:rPr>
          <w:rFonts w:hint="eastAsia" w:eastAsia="黑体"/>
          <w:sz w:val="32"/>
          <w:szCs w:val="32"/>
        </w:rPr>
        <w:t>十五、未尽事宜，另行通知。</w:t>
      </w:r>
    </w:p>
    <w:p>
      <w:pPr>
        <w:spacing w:line="560" w:lineRule="exact"/>
        <w:rPr>
          <w:rFonts w:ascii="黑体" w:hAnsi="黑体" w:eastAsia="黑体" w:cs="仿宋"/>
          <w:bCs/>
          <w:color w:val="000000"/>
          <w:sz w:val="32"/>
          <w:szCs w:val="32"/>
        </w:rPr>
      </w:pPr>
    </w:p>
    <w:p>
      <w:pPr>
        <w:spacing w:line="560" w:lineRule="exact"/>
        <w:contextualSpacing/>
        <w:rPr>
          <w:rFonts w:ascii="黑体" w:hAnsi="黑体" w:eastAsia="黑体"/>
          <w:sz w:val="32"/>
          <w:szCs w:val="32"/>
        </w:rPr>
      </w:pPr>
      <w:r>
        <w:rPr>
          <w:rFonts w:hint="eastAsia" w:ascii="黑体" w:hAnsi="黑体" w:eastAsia="黑体"/>
          <w:sz w:val="32"/>
          <w:szCs w:val="32"/>
        </w:rPr>
        <w:t>附件2</w:t>
      </w:r>
    </w:p>
    <w:p>
      <w:pPr>
        <w:spacing w:line="560" w:lineRule="exact"/>
        <w:contextualSpacing/>
        <w:rPr>
          <w:rFonts w:ascii="黑体" w:hAnsi="黑体" w:eastAsia="黑体"/>
          <w:sz w:val="32"/>
          <w:szCs w:val="32"/>
        </w:rPr>
      </w:pPr>
    </w:p>
    <w:p>
      <w:pPr>
        <w:spacing w:line="560" w:lineRule="exact"/>
        <w:contextualSpacing/>
        <w:jc w:val="center"/>
        <w:rPr>
          <w:rFonts w:ascii="方正小标宋简体" w:hAnsi="黑体" w:eastAsia="方正小标宋简体"/>
          <w:kern w:val="0"/>
          <w:sz w:val="44"/>
          <w:szCs w:val="44"/>
        </w:rPr>
      </w:pPr>
      <w:r>
        <w:rPr>
          <w:rFonts w:ascii="方正小标宋简体" w:hAnsi="黑体" w:eastAsia="方正小标宋简体"/>
          <w:kern w:val="0"/>
          <w:sz w:val="44"/>
          <w:szCs w:val="44"/>
        </w:rPr>
        <w:t>2022</w:t>
      </w:r>
      <w:r>
        <w:rPr>
          <w:rFonts w:hint="eastAsia" w:ascii="方正小标宋简体" w:hAnsi="黑体" w:eastAsia="方正小标宋简体"/>
          <w:kern w:val="0"/>
          <w:sz w:val="44"/>
          <w:szCs w:val="44"/>
        </w:rPr>
        <w:t>年北京市《国家体育锻炼标准》测试赛</w:t>
      </w:r>
    </w:p>
    <w:p>
      <w:pPr>
        <w:widowControl/>
        <w:adjustRightInd w:val="0"/>
        <w:spacing w:line="560" w:lineRule="exact"/>
        <w:contextualSpacing/>
        <w:jc w:val="center"/>
        <w:rPr>
          <w:rFonts w:ascii="方正小标宋简体" w:hAnsi="黑体" w:eastAsia="方正小标宋简体"/>
          <w:kern w:val="0"/>
          <w:sz w:val="44"/>
          <w:szCs w:val="44"/>
        </w:rPr>
      </w:pPr>
      <w:r>
        <w:rPr>
          <w:rFonts w:hint="eastAsia" w:ascii="方正小标宋简体" w:hAnsi="黑体" w:eastAsia="方正小标宋简体"/>
          <w:kern w:val="0"/>
          <w:sz w:val="44"/>
          <w:szCs w:val="44"/>
        </w:rPr>
        <w:t>组织方案</w:t>
      </w:r>
    </w:p>
    <w:p>
      <w:pPr>
        <w:widowControl/>
        <w:adjustRightInd w:val="0"/>
        <w:spacing w:line="560" w:lineRule="exact"/>
        <w:contextualSpacing/>
        <w:jc w:val="left"/>
        <w:rPr>
          <w:rFonts w:ascii="黑体" w:hAnsi="黑体" w:eastAsia="黑体"/>
          <w:kern w:val="0"/>
          <w:sz w:val="32"/>
          <w:szCs w:val="32"/>
        </w:rPr>
      </w:pPr>
    </w:p>
    <w:p>
      <w:pPr>
        <w:widowControl/>
        <w:adjustRightInd w:val="0"/>
        <w:spacing w:line="560" w:lineRule="exact"/>
        <w:ind w:firstLine="640" w:firstLineChars="200"/>
        <w:contextualSpacing/>
        <w:rPr>
          <w:rFonts w:ascii="仿宋_GB2312" w:hAnsi="Tahoma" w:eastAsia="仿宋_GB2312" w:cs="方正小标宋简体"/>
          <w:kern w:val="0"/>
          <w:sz w:val="32"/>
          <w:szCs w:val="32"/>
        </w:rPr>
      </w:pPr>
      <w:r>
        <w:rPr>
          <w:rFonts w:hint="eastAsia" w:ascii="仿宋_GB2312" w:hAnsi="Tahoma" w:eastAsia="仿宋_GB2312" w:cs="方正小标宋简体"/>
          <w:kern w:val="0"/>
          <w:sz w:val="32"/>
          <w:szCs w:val="32"/>
        </w:rPr>
        <w:t>认真贯彻《“健康中国2030”规划纲要》，广泛开展全民健身活动，满足人民群众日益增长的健身需求，以倡导科学健身意识、</w:t>
      </w:r>
      <w:r>
        <w:rPr>
          <w:rFonts w:hint="eastAsia" w:ascii="仿宋_GB2312" w:hAnsi="Tahoma" w:eastAsia="仿宋_GB2312"/>
          <w:color w:val="000000"/>
          <w:kern w:val="0"/>
          <w:sz w:val="32"/>
          <w:szCs w:val="32"/>
        </w:rPr>
        <w:t>激发</w:t>
      </w:r>
      <w:r>
        <w:rPr>
          <w:rFonts w:hint="eastAsia" w:ascii="仿宋_GB2312" w:hAnsi="Tahoma" w:eastAsia="仿宋_GB2312" w:cs="方正小标宋简体"/>
          <w:kern w:val="0"/>
          <w:sz w:val="32"/>
          <w:szCs w:val="32"/>
        </w:rPr>
        <w:t>广大市民</w:t>
      </w:r>
      <w:r>
        <w:rPr>
          <w:rFonts w:hint="eastAsia" w:ascii="仿宋_GB2312" w:hAnsi="Tahoma" w:eastAsia="仿宋_GB2312"/>
          <w:color w:val="000000"/>
          <w:kern w:val="0"/>
          <w:sz w:val="32"/>
          <w:szCs w:val="32"/>
        </w:rPr>
        <w:t>参加体育锻炼的积极性和主动性、提高身体素质</w:t>
      </w:r>
      <w:r>
        <w:rPr>
          <w:rFonts w:hint="eastAsia" w:ascii="仿宋_GB2312" w:hAnsi="Tahoma" w:eastAsia="仿宋_GB2312" w:cs="方正小标宋简体"/>
          <w:kern w:val="0"/>
          <w:sz w:val="32"/>
          <w:szCs w:val="32"/>
        </w:rPr>
        <w:t>为主要宗旨，以促进全民健身、实现全民健康为主要目标，让人民群众有更多的获得感、幸福感、安全感。北京市社会体育管理中心定于2022年7月8日至9日举办</w:t>
      </w:r>
      <w:r>
        <w:rPr>
          <w:rFonts w:ascii="仿宋_GB2312" w:hAnsi="Tahoma" w:eastAsia="仿宋_GB2312" w:cs="方正小标宋简体"/>
          <w:kern w:val="0"/>
          <w:sz w:val="32"/>
          <w:szCs w:val="32"/>
        </w:rPr>
        <w:t>2022</w:t>
      </w:r>
      <w:r>
        <w:rPr>
          <w:rFonts w:hint="eastAsia" w:ascii="仿宋_GB2312" w:hAnsi="Tahoma" w:eastAsia="仿宋_GB2312" w:cs="方正小标宋简体"/>
          <w:kern w:val="0"/>
          <w:sz w:val="32"/>
          <w:szCs w:val="32"/>
        </w:rPr>
        <w:t>年北京市《国家体育锻炼标准》测试赛，特制定本方案。</w:t>
      </w:r>
    </w:p>
    <w:p>
      <w:pPr>
        <w:widowControl/>
        <w:adjustRightInd w:val="0"/>
        <w:spacing w:line="560" w:lineRule="exact"/>
        <w:ind w:firstLine="600"/>
        <w:contextualSpacing/>
        <w:jc w:val="left"/>
        <w:rPr>
          <w:rFonts w:ascii="黑体" w:hAnsi="黑体" w:eastAsia="黑体"/>
          <w:kern w:val="0"/>
          <w:sz w:val="32"/>
          <w:szCs w:val="32"/>
        </w:rPr>
      </w:pPr>
      <w:r>
        <w:rPr>
          <w:rFonts w:hint="eastAsia" w:ascii="黑体" w:hAnsi="黑体" w:eastAsia="黑体"/>
          <w:kern w:val="0"/>
          <w:sz w:val="32"/>
          <w:szCs w:val="32"/>
        </w:rPr>
        <w:t>一、主办单位</w:t>
      </w:r>
    </w:p>
    <w:p>
      <w:pPr>
        <w:widowControl/>
        <w:adjustRightInd w:val="0"/>
        <w:spacing w:line="560" w:lineRule="exact"/>
        <w:ind w:left="605"/>
        <w:contextualSpacing/>
        <w:jc w:val="left"/>
        <w:rPr>
          <w:rFonts w:ascii="仿宋_GB2312" w:hAnsi="Tahoma" w:eastAsia="仿宋_GB2312"/>
          <w:kern w:val="0"/>
          <w:sz w:val="32"/>
          <w:szCs w:val="32"/>
        </w:rPr>
      </w:pPr>
      <w:r>
        <w:rPr>
          <w:rFonts w:hint="eastAsia" w:ascii="仿宋_GB2312" w:hAnsi="Tahoma" w:eastAsia="仿宋_GB2312"/>
          <w:kern w:val="0"/>
          <w:sz w:val="32"/>
          <w:szCs w:val="32"/>
        </w:rPr>
        <w:t>北京市社会体育管理中心</w:t>
      </w:r>
    </w:p>
    <w:p>
      <w:pPr>
        <w:widowControl/>
        <w:adjustRightInd w:val="0"/>
        <w:spacing w:line="560" w:lineRule="exact"/>
        <w:ind w:firstLine="640" w:firstLineChars="200"/>
        <w:contextualSpacing/>
        <w:jc w:val="left"/>
        <w:rPr>
          <w:rFonts w:ascii="仿宋_GB2312" w:hAnsi="Tahoma" w:eastAsia="仿宋_GB2312"/>
          <w:kern w:val="0"/>
          <w:sz w:val="32"/>
          <w:szCs w:val="32"/>
        </w:rPr>
      </w:pPr>
      <w:r>
        <w:rPr>
          <w:rFonts w:hint="eastAsia" w:ascii="仿宋_GB2312" w:hAnsi="Tahoma" w:eastAsia="仿宋_GB2312"/>
          <w:kern w:val="0"/>
          <w:sz w:val="32"/>
          <w:szCs w:val="32"/>
        </w:rPr>
        <w:t>各区体育局</w:t>
      </w:r>
    </w:p>
    <w:p>
      <w:pPr>
        <w:widowControl/>
        <w:adjustRightInd w:val="0"/>
        <w:spacing w:line="560" w:lineRule="exact"/>
        <w:ind w:firstLine="600"/>
        <w:contextualSpacing/>
        <w:jc w:val="left"/>
        <w:rPr>
          <w:rFonts w:ascii="黑体" w:hAnsi="黑体" w:eastAsia="黑体"/>
          <w:kern w:val="0"/>
          <w:sz w:val="32"/>
          <w:szCs w:val="32"/>
        </w:rPr>
      </w:pPr>
      <w:r>
        <w:rPr>
          <w:rFonts w:hint="eastAsia" w:ascii="黑体" w:hAnsi="黑体" w:eastAsia="黑体"/>
          <w:kern w:val="0"/>
          <w:sz w:val="32"/>
          <w:szCs w:val="32"/>
        </w:rPr>
        <w:t>二、承办单位</w:t>
      </w:r>
    </w:p>
    <w:p>
      <w:pPr>
        <w:widowControl/>
        <w:adjustRightInd w:val="0"/>
        <w:spacing w:line="560" w:lineRule="exact"/>
        <w:ind w:firstLine="600"/>
        <w:contextualSpacing/>
        <w:jc w:val="left"/>
        <w:rPr>
          <w:rFonts w:ascii="仿宋_GB2312" w:hAnsi="Tahoma" w:eastAsia="仿宋_GB2312"/>
          <w:kern w:val="0"/>
          <w:sz w:val="32"/>
          <w:szCs w:val="32"/>
        </w:rPr>
      </w:pPr>
      <w:r>
        <w:rPr>
          <w:rFonts w:hint="eastAsia" w:ascii="仿宋_GB2312" w:hAnsi="Tahoma" w:eastAsia="仿宋_GB2312"/>
          <w:kern w:val="0"/>
          <w:sz w:val="32"/>
          <w:szCs w:val="32"/>
        </w:rPr>
        <w:t>东城区社会体育管理中心</w:t>
      </w:r>
    </w:p>
    <w:p>
      <w:pPr>
        <w:widowControl/>
        <w:adjustRightInd w:val="0"/>
        <w:spacing w:line="560" w:lineRule="exact"/>
        <w:ind w:firstLine="600"/>
        <w:contextualSpacing/>
        <w:jc w:val="left"/>
        <w:rPr>
          <w:rFonts w:ascii="黑体" w:hAnsi="黑体" w:eastAsia="黑体"/>
          <w:kern w:val="0"/>
          <w:sz w:val="32"/>
          <w:szCs w:val="32"/>
        </w:rPr>
      </w:pPr>
      <w:r>
        <w:rPr>
          <w:rFonts w:hint="eastAsia" w:ascii="黑体" w:hAnsi="黑体" w:eastAsia="黑体"/>
          <w:kern w:val="0"/>
          <w:sz w:val="32"/>
          <w:szCs w:val="32"/>
        </w:rPr>
        <w:t>三、协办单位</w:t>
      </w:r>
    </w:p>
    <w:p>
      <w:pPr>
        <w:widowControl/>
        <w:adjustRightInd w:val="0"/>
        <w:spacing w:line="560" w:lineRule="exact"/>
        <w:ind w:firstLine="600"/>
        <w:contextualSpacing/>
        <w:jc w:val="left"/>
        <w:rPr>
          <w:rFonts w:ascii="仿宋_GB2312" w:hAnsi="Tahoma" w:eastAsia="仿宋_GB2312"/>
          <w:kern w:val="0"/>
          <w:sz w:val="32"/>
          <w:szCs w:val="32"/>
        </w:rPr>
      </w:pPr>
      <w:r>
        <w:rPr>
          <w:rFonts w:hint="eastAsia" w:ascii="仿宋_GB2312" w:hAnsi="Tahoma" w:eastAsia="仿宋_GB2312"/>
          <w:kern w:val="0"/>
          <w:sz w:val="32"/>
          <w:szCs w:val="32"/>
        </w:rPr>
        <w:t>各区有关街道、乡镇</w:t>
      </w:r>
    </w:p>
    <w:p>
      <w:pPr>
        <w:widowControl/>
        <w:adjustRightInd w:val="0"/>
        <w:spacing w:line="560" w:lineRule="exact"/>
        <w:ind w:firstLine="600"/>
        <w:contextualSpacing/>
        <w:jc w:val="left"/>
        <w:rPr>
          <w:rFonts w:ascii="黑体" w:hAnsi="黑体" w:eastAsia="黑体"/>
          <w:kern w:val="0"/>
          <w:sz w:val="32"/>
          <w:szCs w:val="32"/>
        </w:rPr>
      </w:pPr>
      <w:r>
        <w:rPr>
          <w:rFonts w:hint="eastAsia" w:ascii="黑体" w:hAnsi="黑体" w:eastAsia="黑体"/>
          <w:kern w:val="0"/>
          <w:sz w:val="32"/>
          <w:szCs w:val="32"/>
        </w:rPr>
        <w:t>四、竞赛时间和地点</w:t>
      </w:r>
    </w:p>
    <w:p>
      <w:pPr>
        <w:widowControl/>
        <w:adjustRightInd w:val="0"/>
        <w:spacing w:line="560" w:lineRule="exact"/>
        <w:ind w:firstLine="600"/>
        <w:contextualSpacing/>
        <w:rPr>
          <w:rFonts w:ascii="仿宋_GB2312" w:hAnsi="黑体" w:eastAsia="仿宋_GB2312"/>
          <w:kern w:val="0"/>
          <w:sz w:val="32"/>
          <w:szCs w:val="32"/>
        </w:rPr>
      </w:pPr>
      <w:r>
        <w:rPr>
          <w:rFonts w:hint="eastAsia" w:ascii="仿宋_GB2312" w:hAnsi="黑体" w:eastAsia="仿宋_GB2312"/>
          <w:kern w:val="0"/>
          <w:sz w:val="32"/>
          <w:szCs w:val="32"/>
        </w:rPr>
        <w:t>（一）竞赛时间</w:t>
      </w:r>
    </w:p>
    <w:p>
      <w:pPr>
        <w:widowControl/>
        <w:adjustRightInd w:val="0"/>
        <w:spacing w:line="560" w:lineRule="exact"/>
        <w:ind w:firstLine="600"/>
        <w:contextualSpacing/>
        <w:rPr>
          <w:rFonts w:ascii="仿宋_GB2312" w:hAnsi="黑体" w:eastAsia="仿宋_GB2312"/>
          <w:kern w:val="0"/>
          <w:sz w:val="32"/>
          <w:szCs w:val="32"/>
        </w:rPr>
      </w:pPr>
      <w:r>
        <w:rPr>
          <w:rFonts w:hint="eastAsia" w:ascii="仿宋_GB2312" w:hAnsi="黑体" w:eastAsia="仿宋_GB2312"/>
          <w:kern w:val="0"/>
          <w:sz w:val="32"/>
          <w:szCs w:val="32"/>
        </w:rPr>
        <w:t>1.7月8日08:30，东城、海淀、丰台、通州、大兴；</w:t>
      </w:r>
    </w:p>
    <w:p>
      <w:pPr>
        <w:widowControl/>
        <w:adjustRightInd w:val="0"/>
        <w:spacing w:line="560" w:lineRule="exact"/>
        <w:ind w:firstLine="600"/>
        <w:contextualSpacing/>
        <w:rPr>
          <w:rFonts w:ascii="仿宋_GB2312" w:hAnsi="黑体" w:eastAsia="仿宋_GB2312"/>
          <w:kern w:val="0"/>
          <w:sz w:val="32"/>
          <w:szCs w:val="32"/>
        </w:rPr>
      </w:pPr>
      <w:r>
        <w:rPr>
          <w:rFonts w:hint="eastAsia" w:ascii="仿宋_GB2312" w:hAnsi="黑体" w:eastAsia="仿宋_GB2312"/>
          <w:kern w:val="0"/>
          <w:sz w:val="32"/>
          <w:szCs w:val="32"/>
        </w:rPr>
        <w:t>2.7月8日13:00，门头沟、房山、怀柔、延庆；</w:t>
      </w:r>
    </w:p>
    <w:p>
      <w:pPr>
        <w:widowControl/>
        <w:adjustRightInd w:val="0"/>
        <w:spacing w:line="560" w:lineRule="exact"/>
        <w:ind w:firstLine="600"/>
        <w:contextualSpacing/>
        <w:rPr>
          <w:rFonts w:ascii="仿宋_GB2312" w:hAnsi="黑体" w:eastAsia="仿宋_GB2312"/>
          <w:kern w:val="0"/>
          <w:sz w:val="32"/>
          <w:szCs w:val="32"/>
        </w:rPr>
      </w:pPr>
      <w:r>
        <w:rPr>
          <w:rFonts w:hint="eastAsia" w:ascii="仿宋_GB2312" w:hAnsi="黑体" w:eastAsia="仿宋_GB2312"/>
          <w:kern w:val="0"/>
          <w:sz w:val="32"/>
          <w:szCs w:val="32"/>
        </w:rPr>
        <w:t>3.7月9日09:00，西城、朝阳、石景山、顺义、开发区；</w:t>
      </w:r>
    </w:p>
    <w:p>
      <w:pPr>
        <w:widowControl/>
        <w:adjustRightInd w:val="0"/>
        <w:spacing w:line="560" w:lineRule="exact"/>
        <w:ind w:firstLine="600"/>
        <w:contextualSpacing/>
        <w:rPr>
          <w:rFonts w:ascii="仿宋_GB2312" w:hAnsi="黑体" w:eastAsia="仿宋_GB2312"/>
          <w:kern w:val="0"/>
          <w:sz w:val="32"/>
          <w:szCs w:val="32"/>
        </w:rPr>
      </w:pPr>
      <w:r>
        <w:rPr>
          <w:rFonts w:hint="eastAsia" w:ascii="仿宋_GB2312" w:hAnsi="黑体" w:eastAsia="仿宋_GB2312"/>
          <w:kern w:val="0"/>
          <w:sz w:val="32"/>
          <w:szCs w:val="32"/>
        </w:rPr>
        <w:t>4.7月9日13:00，昌平、平谷、燕山、密云。</w:t>
      </w:r>
    </w:p>
    <w:p>
      <w:pPr>
        <w:widowControl/>
        <w:adjustRightInd w:val="0"/>
        <w:spacing w:line="560" w:lineRule="exact"/>
        <w:ind w:firstLine="600"/>
        <w:contextualSpacing/>
        <w:rPr>
          <w:rFonts w:ascii="仿宋_GB2312" w:hAnsi="黑体" w:eastAsia="仿宋_GB2312"/>
          <w:kern w:val="0"/>
          <w:sz w:val="32"/>
          <w:szCs w:val="32"/>
        </w:rPr>
      </w:pPr>
      <w:r>
        <w:rPr>
          <w:rFonts w:hint="eastAsia" w:ascii="仿宋_GB2312" w:hAnsi="黑体" w:eastAsia="仿宋_GB2312"/>
          <w:kern w:val="0"/>
          <w:sz w:val="32"/>
          <w:szCs w:val="32"/>
        </w:rPr>
        <w:t>（二）竞赛地点</w:t>
      </w:r>
    </w:p>
    <w:p>
      <w:pPr>
        <w:widowControl/>
        <w:adjustRightInd w:val="0"/>
        <w:spacing w:line="560" w:lineRule="exact"/>
        <w:ind w:firstLine="600"/>
        <w:contextualSpacing/>
        <w:rPr>
          <w:rFonts w:ascii="仿宋_GB2312" w:hAnsi="黑体" w:eastAsia="仿宋_GB2312"/>
          <w:kern w:val="0"/>
          <w:sz w:val="32"/>
          <w:szCs w:val="32"/>
        </w:rPr>
      </w:pPr>
      <w:r>
        <w:rPr>
          <w:rFonts w:hint="eastAsia" w:ascii="仿宋_GB2312" w:hAnsi="黑体" w:eastAsia="仿宋_GB2312"/>
          <w:kern w:val="0"/>
          <w:sz w:val="32"/>
          <w:szCs w:val="32"/>
        </w:rPr>
        <w:t>天坛体育场</w:t>
      </w:r>
    </w:p>
    <w:p>
      <w:pPr>
        <w:widowControl/>
        <w:adjustRightInd w:val="0"/>
        <w:spacing w:line="560" w:lineRule="exact"/>
        <w:contextualSpacing/>
        <w:jc w:val="left"/>
        <w:rPr>
          <w:rFonts w:ascii="黑体" w:hAnsi="黑体" w:eastAsia="黑体"/>
          <w:kern w:val="0"/>
          <w:sz w:val="32"/>
          <w:szCs w:val="32"/>
        </w:rPr>
      </w:pPr>
      <w:r>
        <w:rPr>
          <w:rFonts w:hint="eastAsia" w:ascii="黑体" w:hAnsi="黑体" w:eastAsia="黑体"/>
          <w:kern w:val="0"/>
          <w:sz w:val="32"/>
          <w:szCs w:val="32"/>
        </w:rPr>
        <w:t xml:space="preserve">    五、组织形式</w:t>
      </w:r>
    </w:p>
    <w:p>
      <w:pPr>
        <w:widowControl/>
        <w:adjustRightInd w:val="0"/>
        <w:spacing w:line="560" w:lineRule="exact"/>
        <w:contextualSpacing/>
        <w:rPr>
          <w:rFonts w:ascii="仿宋_GB2312" w:eastAsia="仿宋_GB2312"/>
          <w:kern w:val="0"/>
          <w:sz w:val="32"/>
          <w:szCs w:val="32"/>
        </w:rPr>
      </w:pPr>
      <w:r>
        <w:rPr>
          <w:rFonts w:hint="eastAsia" w:ascii="仿宋_GB2312" w:hAnsi="Tahoma" w:eastAsia="仿宋_GB2312"/>
          <w:kern w:val="0"/>
          <w:sz w:val="32"/>
          <w:szCs w:val="32"/>
        </w:rPr>
        <w:t xml:space="preserve">   1.按照活动下沉基层的原则，请各区体育局与区总工会密切配合，根据《</w:t>
      </w:r>
      <w:r>
        <w:rPr>
          <w:rFonts w:ascii="仿宋_GB2312" w:hAnsi="Tahoma" w:eastAsia="仿宋_GB2312"/>
          <w:kern w:val="0"/>
          <w:sz w:val="32"/>
          <w:szCs w:val="32"/>
        </w:rPr>
        <w:t>2022</w:t>
      </w:r>
      <w:r>
        <w:rPr>
          <w:rFonts w:hint="eastAsia" w:ascii="仿宋_GB2312" w:hAnsi="Tahoma" w:eastAsia="仿宋_GB2312"/>
          <w:kern w:val="0"/>
          <w:sz w:val="32"/>
          <w:szCs w:val="32"/>
        </w:rPr>
        <w:t>年北京市</w:t>
      </w:r>
      <w:r>
        <w:rPr>
          <w:rFonts w:ascii="仿宋_GB2312" w:hAnsi="Tahoma" w:eastAsia="仿宋_GB2312"/>
          <w:kern w:val="0"/>
          <w:sz w:val="32"/>
          <w:szCs w:val="32"/>
        </w:rPr>
        <w:t>&lt;</w:t>
      </w:r>
      <w:r>
        <w:rPr>
          <w:rFonts w:hint="eastAsia" w:ascii="仿宋_GB2312" w:hAnsi="Tahoma" w:eastAsia="仿宋_GB2312"/>
          <w:kern w:val="0"/>
          <w:sz w:val="32"/>
          <w:szCs w:val="32"/>
        </w:rPr>
        <w:t>国家体育锻炼标准</w:t>
      </w:r>
      <w:r>
        <w:rPr>
          <w:rFonts w:ascii="仿宋_GB2312" w:hAnsi="Tahoma" w:eastAsia="仿宋_GB2312"/>
          <w:kern w:val="0"/>
          <w:sz w:val="32"/>
          <w:szCs w:val="32"/>
        </w:rPr>
        <w:t>&gt;</w:t>
      </w:r>
      <w:r>
        <w:rPr>
          <w:rFonts w:hint="eastAsia" w:ascii="仿宋_GB2312" w:hAnsi="Tahoma" w:eastAsia="仿宋_GB2312"/>
          <w:kern w:val="0"/>
          <w:sz w:val="32"/>
          <w:szCs w:val="32"/>
        </w:rPr>
        <w:t>测试赛竞赛规程》组织实施区级选拔赛。具体活动内容、形式、组别不限。</w:t>
      </w:r>
    </w:p>
    <w:p>
      <w:pPr>
        <w:widowControl/>
        <w:adjustRightInd w:val="0"/>
        <w:spacing w:line="560" w:lineRule="exact"/>
        <w:contextualSpacing/>
        <w:rPr>
          <w:rFonts w:ascii="仿宋_GB2312" w:hAnsi="Tahoma" w:eastAsia="仿宋_GB2312"/>
          <w:kern w:val="0"/>
          <w:sz w:val="32"/>
          <w:szCs w:val="32"/>
        </w:rPr>
      </w:pPr>
      <w:r>
        <w:rPr>
          <w:rFonts w:hint="eastAsia" w:ascii="仿宋_GB2312" w:hAnsi="Tahoma" w:eastAsia="仿宋_GB2312"/>
          <w:kern w:val="0"/>
          <w:sz w:val="32"/>
          <w:szCs w:val="32"/>
        </w:rPr>
        <w:t xml:space="preserve">   2.根据区级选拔赛成绩，各区选派10</w:t>
      </w:r>
      <w:r>
        <w:rPr>
          <w:rFonts w:ascii="仿宋_GB2312" w:hAnsi="Tahoma" w:eastAsia="仿宋_GB2312"/>
          <w:kern w:val="0"/>
          <w:sz w:val="32"/>
          <w:szCs w:val="32"/>
        </w:rPr>
        <w:t>0</w:t>
      </w:r>
      <w:r>
        <w:rPr>
          <w:rFonts w:hint="eastAsia" w:ascii="仿宋_GB2312" w:hAnsi="Tahoma" w:eastAsia="仿宋_GB2312"/>
          <w:kern w:val="0"/>
          <w:sz w:val="32"/>
          <w:szCs w:val="32"/>
        </w:rPr>
        <w:t>人（50男、50女）参加市级测试赛。</w:t>
      </w:r>
    </w:p>
    <w:p>
      <w:pPr>
        <w:widowControl/>
        <w:adjustRightInd w:val="0"/>
        <w:spacing w:line="560" w:lineRule="exact"/>
        <w:contextualSpacing/>
        <w:rPr>
          <w:rFonts w:ascii="仿宋_GB2312" w:hAnsi="Tahoma" w:eastAsia="仿宋_GB2312"/>
          <w:color w:val="000000"/>
          <w:kern w:val="0"/>
          <w:sz w:val="32"/>
          <w:szCs w:val="32"/>
        </w:rPr>
      </w:pPr>
      <w:r>
        <w:rPr>
          <w:rFonts w:hint="eastAsia" w:ascii="仿宋_GB2312" w:hAnsi="Tahoma" w:eastAsia="仿宋_GB2312"/>
          <w:kern w:val="0"/>
          <w:sz w:val="32"/>
          <w:szCs w:val="32"/>
        </w:rPr>
        <w:t xml:space="preserve">   3.各区体育部门和街道、乡镇为单位，结合区域特点，充分利用区内体育场馆和校园等具备条件的场地开展选拔赛。</w:t>
      </w:r>
    </w:p>
    <w:p>
      <w:pPr>
        <w:widowControl/>
        <w:adjustRightInd w:val="0"/>
        <w:spacing w:line="560" w:lineRule="exact"/>
        <w:contextualSpacing/>
        <w:rPr>
          <w:rFonts w:ascii="仿宋_GB2312" w:hAnsi="Tahoma" w:eastAsia="仿宋_GB2312"/>
          <w:kern w:val="0"/>
          <w:sz w:val="32"/>
          <w:szCs w:val="32"/>
        </w:rPr>
      </w:pPr>
      <w:r>
        <w:rPr>
          <w:rFonts w:hint="eastAsia" w:ascii="仿宋_GB2312" w:hAnsi="Tahoma" w:eastAsia="仿宋_GB2312"/>
          <w:color w:val="000000"/>
          <w:kern w:val="0"/>
          <w:sz w:val="32"/>
          <w:szCs w:val="32"/>
        </w:rPr>
        <w:t xml:space="preserve">   4.</w:t>
      </w:r>
      <w:r>
        <w:rPr>
          <w:rFonts w:hint="eastAsia" w:ascii="仿宋_GB2312" w:hAnsi="Tahoma" w:eastAsia="仿宋_GB2312"/>
          <w:kern w:val="0"/>
          <w:sz w:val="32"/>
          <w:szCs w:val="32"/>
        </w:rPr>
        <w:t>积极组织市、区两级新闻媒体，对比赛进行宣传报道，使广大群众更加了解《国家体育锻炼标准》的测试办法和自身健康状况。</w:t>
      </w:r>
    </w:p>
    <w:p>
      <w:pPr>
        <w:widowControl/>
        <w:adjustRightInd w:val="0"/>
        <w:spacing w:line="560" w:lineRule="exact"/>
        <w:contextualSpacing/>
        <w:rPr>
          <w:rFonts w:ascii="黑体" w:hAnsi="黑体" w:eastAsia="黑体"/>
          <w:color w:val="000000"/>
          <w:kern w:val="0"/>
          <w:sz w:val="32"/>
          <w:szCs w:val="32"/>
        </w:rPr>
      </w:pPr>
      <w:r>
        <w:rPr>
          <w:rFonts w:hint="eastAsia" w:ascii="黑体" w:hAnsi="黑体" w:eastAsia="黑体"/>
          <w:color w:val="000000"/>
          <w:kern w:val="0"/>
          <w:sz w:val="32"/>
          <w:szCs w:val="32"/>
        </w:rPr>
        <w:t xml:space="preserve">    六、项目设置</w:t>
      </w:r>
    </w:p>
    <w:p>
      <w:pPr>
        <w:widowControl/>
        <w:adjustRightInd w:val="0"/>
        <w:spacing w:line="560" w:lineRule="exact"/>
        <w:contextualSpacing/>
        <w:rPr>
          <w:rFonts w:ascii="仿宋_GB2312" w:hAnsi="黑体" w:eastAsia="仿宋_GB2312"/>
          <w:color w:val="000000"/>
          <w:kern w:val="0"/>
          <w:sz w:val="32"/>
          <w:szCs w:val="32"/>
        </w:rPr>
      </w:pPr>
      <w:r>
        <w:rPr>
          <w:rFonts w:hint="eastAsia" w:ascii="仿宋_GB2312" w:hAnsi="黑体" w:eastAsia="仿宋_GB2312"/>
          <w:color w:val="000000"/>
          <w:kern w:val="0"/>
          <w:sz w:val="32"/>
          <w:szCs w:val="32"/>
        </w:rPr>
        <w:t xml:space="preserve">   1.</w:t>
      </w:r>
      <w:r>
        <w:rPr>
          <w:rFonts w:ascii="仿宋_GB2312" w:hAnsi="黑体" w:eastAsia="仿宋_GB2312"/>
          <w:color w:val="000000"/>
          <w:kern w:val="0"/>
          <w:sz w:val="32"/>
          <w:szCs w:val="32"/>
        </w:rPr>
        <w:t>30</w:t>
      </w:r>
      <w:r>
        <w:rPr>
          <w:rFonts w:hint="eastAsia" w:ascii="仿宋_GB2312" w:hAnsi="黑体" w:eastAsia="仿宋_GB2312"/>
          <w:color w:val="000000"/>
          <w:kern w:val="0"/>
          <w:sz w:val="32"/>
          <w:szCs w:val="32"/>
        </w:rPr>
        <w:t>秒单摇跳绳</w:t>
      </w:r>
    </w:p>
    <w:p>
      <w:pPr>
        <w:widowControl/>
        <w:adjustRightInd w:val="0"/>
        <w:spacing w:line="560" w:lineRule="exact"/>
        <w:contextualSpacing/>
        <w:rPr>
          <w:rFonts w:ascii="仿宋_GB2312" w:hAnsi="黑体" w:eastAsia="仿宋_GB2312"/>
          <w:color w:val="000000"/>
          <w:kern w:val="0"/>
          <w:sz w:val="32"/>
          <w:szCs w:val="32"/>
        </w:rPr>
      </w:pPr>
      <w:r>
        <w:rPr>
          <w:rFonts w:hint="eastAsia" w:ascii="仿宋_GB2312" w:hAnsi="黑体" w:eastAsia="仿宋_GB2312"/>
          <w:color w:val="000000"/>
          <w:kern w:val="0"/>
          <w:sz w:val="32"/>
          <w:szCs w:val="32"/>
        </w:rPr>
        <w:t xml:space="preserve">   2.立定跳远</w:t>
      </w:r>
    </w:p>
    <w:p>
      <w:pPr>
        <w:widowControl/>
        <w:adjustRightInd w:val="0"/>
        <w:spacing w:line="560" w:lineRule="exact"/>
        <w:contextualSpacing/>
        <w:rPr>
          <w:rFonts w:ascii="仿宋_GB2312" w:hAnsi="黑体" w:eastAsia="仿宋_GB2312"/>
          <w:color w:val="000000"/>
          <w:kern w:val="0"/>
          <w:sz w:val="32"/>
          <w:szCs w:val="32"/>
        </w:rPr>
      </w:pPr>
      <w:r>
        <w:rPr>
          <w:rFonts w:hint="eastAsia" w:ascii="仿宋_GB2312" w:hAnsi="黑体" w:eastAsia="仿宋_GB2312"/>
          <w:color w:val="000000"/>
          <w:kern w:val="0"/>
          <w:sz w:val="32"/>
          <w:szCs w:val="32"/>
        </w:rPr>
        <w:t xml:space="preserve">   3.</w:t>
      </w:r>
      <w:r>
        <w:rPr>
          <w:rFonts w:hint="eastAsia" w:ascii="仿宋_GB2312" w:hAnsi="黑体" w:eastAsia="仿宋_GB2312" w:cs="黑体"/>
          <w:kern w:val="0"/>
          <w:sz w:val="32"/>
          <w:szCs w:val="32"/>
        </w:rPr>
        <w:t>十字象限跳</w:t>
      </w:r>
    </w:p>
    <w:p>
      <w:pPr>
        <w:widowControl/>
        <w:adjustRightInd w:val="0"/>
        <w:spacing w:line="560" w:lineRule="exact"/>
        <w:contextualSpacing/>
        <w:rPr>
          <w:rFonts w:ascii="仿宋_GB2312" w:hAnsi="黑体" w:eastAsia="仿宋_GB2312"/>
          <w:color w:val="000000"/>
          <w:kern w:val="0"/>
          <w:sz w:val="32"/>
          <w:szCs w:val="32"/>
        </w:rPr>
      </w:pPr>
      <w:r>
        <w:rPr>
          <w:rFonts w:hint="eastAsia" w:ascii="仿宋_GB2312" w:hAnsi="黑体" w:eastAsia="仿宋_GB2312"/>
          <w:color w:val="000000"/>
          <w:kern w:val="0"/>
          <w:sz w:val="32"/>
          <w:szCs w:val="32"/>
        </w:rPr>
        <w:t xml:space="preserve">   4.坐位体前屈</w:t>
      </w:r>
    </w:p>
    <w:p>
      <w:pPr>
        <w:widowControl/>
        <w:adjustRightInd w:val="0"/>
        <w:spacing w:line="560" w:lineRule="exact"/>
        <w:ind w:firstLine="480" w:firstLineChars="150"/>
        <w:contextualSpacing/>
        <w:rPr>
          <w:rFonts w:ascii="仿宋_GB2312" w:hAnsi="黑体" w:eastAsia="仿宋_GB2312"/>
          <w:color w:val="000000"/>
          <w:kern w:val="0"/>
          <w:sz w:val="32"/>
          <w:szCs w:val="32"/>
        </w:rPr>
      </w:pPr>
      <w:r>
        <w:rPr>
          <w:rFonts w:hint="eastAsia" w:ascii="仿宋_GB2312" w:hAnsi="黑体" w:eastAsia="仿宋_GB2312"/>
          <w:color w:val="000000"/>
          <w:kern w:val="0"/>
          <w:sz w:val="32"/>
          <w:szCs w:val="32"/>
        </w:rPr>
        <w:t>5. 25米×4往返跑</w:t>
      </w:r>
    </w:p>
    <w:p>
      <w:pPr>
        <w:widowControl/>
        <w:adjustRightInd w:val="0"/>
        <w:spacing w:line="560" w:lineRule="exact"/>
        <w:ind w:firstLine="480" w:firstLineChars="150"/>
        <w:contextualSpacing/>
        <w:rPr>
          <w:rFonts w:ascii="仿宋_GB2312" w:hAnsi="黑体" w:eastAsia="仿宋_GB2312"/>
          <w:color w:val="000000"/>
          <w:kern w:val="0"/>
          <w:sz w:val="32"/>
          <w:szCs w:val="32"/>
        </w:rPr>
      </w:pPr>
      <w:r>
        <w:rPr>
          <w:rFonts w:hint="eastAsia" w:ascii="仿宋_GB2312" w:hAnsi="黑体" w:eastAsia="仿宋_GB2312"/>
          <w:color w:val="000000"/>
          <w:kern w:val="0"/>
          <w:sz w:val="32"/>
          <w:szCs w:val="32"/>
        </w:rPr>
        <w:t>6. 仰卧起坐（女子）、俯卧撑（男子）</w:t>
      </w:r>
    </w:p>
    <w:p>
      <w:pPr>
        <w:widowControl/>
        <w:adjustRightInd w:val="0"/>
        <w:spacing w:line="560" w:lineRule="exact"/>
        <w:ind w:firstLine="480" w:firstLineChars="150"/>
        <w:contextualSpacing/>
        <w:rPr>
          <w:rFonts w:ascii="仿宋_GB2312" w:hAnsi="黑体" w:eastAsia="仿宋_GB2312"/>
          <w:color w:val="000000"/>
          <w:kern w:val="0"/>
          <w:sz w:val="32"/>
          <w:szCs w:val="32"/>
        </w:rPr>
      </w:pPr>
      <w:r>
        <w:rPr>
          <w:rFonts w:hint="eastAsia" w:ascii="仿宋_GB2312" w:hAnsi="黑体" w:eastAsia="仿宋_GB2312"/>
          <w:color w:val="000000"/>
          <w:kern w:val="0"/>
          <w:sz w:val="32"/>
          <w:szCs w:val="32"/>
        </w:rPr>
        <w:t>7. 绕杆跑</w:t>
      </w:r>
    </w:p>
    <w:p>
      <w:pPr>
        <w:widowControl/>
        <w:adjustRightInd w:val="0"/>
        <w:spacing w:line="560" w:lineRule="exact"/>
        <w:contextualSpacing/>
        <w:rPr>
          <w:rFonts w:ascii="黑体" w:hAnsi="黑体" w:eastAsia="黑体"/>
          <w:sz w:val="32"/>
          <w:szCs w:val="32"/>
        </w:rPr>
      </w:pPr>
      <w:r>
        <w:rPr>
          <w:rFonts w:hint="eastAsia" w:ascii="黑体" w:hAnsi="黑体" w:eastAsia="黑体"/>
          <w:color w:val="000000"/>
          <w:kern w:val="0"/>
          <w:sz w:val="32"/>
          <w:szCs w:val="32"/>
        </w:rPr>
        <w:t xml:space="preserve">    七、</w:t>
      </w:r>
      <w:r>
        <w:rPr>
          <w:rFonts w:hint="eastAsia" w:ascii="黑体" w:hAnsi="黑体" w:eastAsia="黑体"/>
          <w:sz w:val="32"/>
          <w:szCs w:val="32"/>
        </w:rPr>
        <w:t>录取名次</w:t>
      </w:r>
    </w:p>
    <w:p>
      <w:pPr>
        <w:widowControl/>
        <w:adjustRightInd w:val="0"/>
        <w:spacing w:line="560" w:lineRule="exact"/>
        <w:ind w:firstLine="480" w:firstLineChars="150"/>
        <w:contextualSpacing/>
        <w:rPr>
          <w:rFonts w:ascii="仿宋_GB2312" w:hAnsi="黑体" w:eastAsia="仿宋_GB2312"/>
          <w:color w:val="000000"/>
          <w:kern w:val="0"/>
          <w:sz w:val="32"/>
          <w:szCs w:val="32"/>
        </w:rPr>
      </w:pPr>
      <w:r>
        <w:rPr>
          <w:rFonts w:hint="eastAsia" w:ascii="仿宋_GB2312" w:hAnsi="黑体" w:eastAsia="仿宋_GB2312"/>
          <w:color w:val="000000"/>
          <w:kern w:val="0"/>
          <w:sz w:val="32"/>
          <w:szCs w:val="32"/>
        </w:rPr>
        <w:t>1.市级测试赛各单项、全能录取前8名，区团体总分录取前6名。</w:t>
      </w:r>
    </w:p>
    <w:p>
      <w:pPr>
        <w:widowControl/>
        <w:adjustRightInd w:val="0"/>
        <w:spacing w:line="560" w:lineRule="exact"/>
        <w:ind w:firstLine="480" w:firstLineChars="150"/>
        <w:contextualSpacing/>
        <w:rPr>
          <w:rFonts w:ascii="仿宋_GB2312" w:hAnsi="黑体" w:eastAsia="仿宋_GB2312"/>
          <w:color w:val="000000"/>
          <w:kern w:val="0"/>
          <w:sz w:val="32"/>
          <w:szCs w:val="32"/>
        </w:rPr>
      </w:pPr>
      <w:r>
        <w:rPr>
          <w:rFonts w:hint="eastAsia" w:ascii="仿宋_GB2312" w:hAnsi="黑体" w:eastAsia="仿宋_GB2312"/>
          <w:color w:val="000000"/>
          <w:kern w:val="0"/>
          <w:sz w:val="32"/>
          <w:szCs w:val="32"/>
        </w:rPr>
        <w:t>2.参加测试赛达标合格的人员均颁发证书。</w:t>
      </w:r>
    </w:p>
    <w:p>
      <w:pPr>
        <w:spacing w:line="560" w:lineRule="exact"/>
        <w:contextualSpacing/>
        <w:rPr>
          <w:rFonts w:ascii="黑体" w:hAnsi="黑体" w:eastAsia="黑体"/>
          <w:sz w:val="32"/>
          <w:szCs w:val="32"/>
        </w:rPr>
      </w:pPr>
      <w:r>
        <w:rPr>
          <w:rFonts w:hint="eastAsia" w:ascii="黑体" w:hAnsi="黑体" w:eastAsia="黑体"/>
          <w:sz w:val="32"/>
          <w:szCs w:val="32"/>
        </w:rPr>
        <w:t xml:space="preserve">    八、裁判和仲裁</w:t>
      </w:r>
    </w:p>
    <w:p>
      <w:pPr>
        <w:spacing w:line="560" w:lineRule="exact"/>
        <w:contextualSpacing/>
        <w:rPr>
          <w:rFonts w:ascii="仿宋_GB2312" w:hAnsi="黑体" w:eastAsia="仿宋_GB2312"/>
          <w:sz w:val="32"/>
          <w:szCs w:val="32"/>
        </w:rPr>
      </w:pPr>
      <w:r>
        <w:rPr>
          <w:rFonts w:hint="eastAsia" w:ascii="仿宋_GB2312" w:hAnsi="宋体" w:eastAsia="仿宋_GB2312"/>
          <w:sz w:val="32"/>
          <w:szCs w:val="32"/>
        </w:rPr>
        <w:t xml:space="preserve">    本次比赛裁判员、仲裁委员由市社体中心统一选调。</w:t>
      </w:r>
    </w:p>
    <w:p>
      <w:pPr>
        <w:widowControl/>
        <w:adjustRightInd w:val="0"/>
        <w:spacing w:line="560" w:lineRule="exact"/>
        <w:contextualSpacing/>
        <w:rPr>
          <w:rFonts w:ascii="黑体" w:hAnsi="黑体" w:eastAsia="黑体" w:cs="仿宋"/>
          <w:color w:val="000000"/>
          <w:kern w:val="0"/>
          <w:sz w:val="32"/>
          <w:szCs w:val="32"/>
        </w:rPr>
      </w:pPr>
      <w:r>
        <w:rPr>
          <w:rFonts w:hint="eastAsia" w:ascii="黑体" w:hAnsi="黑体" w:eastAsia="黑体" w:cs="仿宋"/>
          <w:color w:val="000000"/>
          <w:kern w:val="0"/>
          <w:sz w:val="32"/>
          <w:szCs w:val="32"/>
        </w:rPr>
        <w:t xml:space="preserve">    九、报名办法</w:t>
      </w:r>
    </w:p>
    <w:p>
      <w:pPr>
        <w:widowControl/>
        <w:adjustRightInd w:val="0"/>
        <w:spacing w:line="560" w:lineRule="exact"/>
        <w:contextualSpacing/>
        <w:rPr>
          <w:rFonts w:ascii="仿宋_GB2312" w:hAnsi="仿宋" w:eastAsia="仿宋_GB2312" w:cs="仿宋"/>
          <w:bCs/>
          <w:color w:val="000000"/>
          <w:kern w:val="0"/>
          <w:sz w:val="32"/>
          <w:szCs w:val="32"/>
        </w:rPr>
      </w:pPr>
      <w:r>
        <w:rPr>
          <w:rFonts w:hint="eastAsia" w:ascii="仿宋_GB2312" w:hAnsi="仿宋" w:eastAsia="仿宋_GB2312" w:cs="仿宋"/>
          <w:bCs/>
          <w:color w:val="000000"/>
          <w:kern w:val="0"/>
          <w:sz w:val="32"/>
          <w:szCs w:val="32"/>
        </w:rPr>
        <w:t xml:space="preserve">    详见竞赛规程。</w:t>
      </w:r>
    </w:p>
    <w:p>
      <w:pPr>
        <w:widowControl/>
        <w:adjustRightInd w:val="0"/>
        <w:spacing w:line="560" w:lineRule="exact"/>
        <w:contextualSpacing/>
        <w:rPr>
          <w:rFonts w:ascii="黑体" w:hAnsi="黑体" w:eastAsia="黑体" w:cs="仿宋"/>
          <w:bCs/>
          <w:color w:val="000000"/>
          <w:kern w:val="0"/>
          <w:sz w:val="32"/>
          <w:szCs w:val="32"/>
        </w:rPr>
      </w:pPr>
      <w:r>
        <w:rPr>
          <w:rFonts w:hint="eastAsia" w:ascii="黑体" w:hAnsi="黑体" w:eastAsia="黑体" w:cs="仿宋"/>
          <w:bCs/>
          <w:color w:val="000000"/>
          <w:kern w:val="0"/>
          <w:sz w:val="32"/>
          <w:szCs w:val="32"/>
        </w:rPr>
        <w:t xml:space="preserve">    十、参赛资格</w:t>
      </w:r>
    </w:p>
    <w:p>
      <w:pPr>
        <w:widowControl/>
        <w:adjustRightInd w:val="0"/>
        <w:spacing w:line="560" w:lineRule="exact"/>
        <w:contextualSpacing/>
        <w:rPr>
          <w:rFonts w:ascii="仿宋_GB2312" w:hAnsi="楷体" w:eastAsia="仿宋_GB2312" w:cs="仿宋_GB2312"/>
          <w:color w:val="000000"/>
          <w:kern w:val="0"/>
          <w:sz w:val="32"/>
          <w:szCs w:val="32"/>
        </w:rPr>
      </w:pPr>
      <w:r>
        <w:rPr>
          <w:rFonts w:hint="eastAsia" w:ascii="仿宋_GB2312" w:hAnsi="楷体" w:eastAsia="仿宋_GB2312" w:cs="仿宋_GB2312"/>
          <w:color w:val="000000"/>
          <w:kern w:val="0"/>
          <w:sz w:val="32"/>
          <w:szCs w:val="32"/>
        </w:rPr>
        <w:t xml:space="preserve">   1.现役或退役不满3年的运动员、体校学生不得报名参加此次比赛。</w:t>
      </w:r>
    </w:p>
    <w:p>
      <w:pPr>
        <w:spacing w:line="560" w:lineRule="exact"/>
        <w:contextualSpacing/>
        <w:rPr>
          <w:rFonts w:ascii="仿宋_GB2312" w:hAnsi="楷体" w:eastAsia="仿宋_GB2312"/>
          <w:sz w:val="32"/>
          <w:szCs w:val="32"/>
        </w:rPr>
      </w:pPr>
      <w:r>
        <w:rPr>
          <w:rFonts w:hint="eastAsia" w:ascii="仿宋_GB2312" w:hAnsi="楷体" w:eastAsia="仿宋_GB2312"/>
          <w:sz w:val="32"/>
          <w:szCs w:val="32"/>
        </w:rPr>
        <w:t xml:space="preserve">   2.各参赛队报名表电子版于7月1日12:00前，提交至组委会邮箱：qiansong@tyj.beijing.gov.cn，报名表纸质版（需加盖公章）于活动当天提交至签到处。如不能提交则将取消该队参赛资格。</w:t>
      </w:r>
    </w:p>
    <w:p>
      <w:pPr>
        <w:spacing w:line="560" w:lineRule="exact"/>
        <w:contextualSpacing/>
        <w:rPr>
          <w:rFonts w:ascii="仿宋_GB2312" w:hAnsi="楷体" w:eastAsia="仿宋_GB2312"/>
          <w:sz w:val="32"/>
          <w:szCs w:val="32"/>
        </w:rPr>
      </w:pPr>
      <w:r>
        <w:rPr>
          <w:rFonts w:hint="eastAsia" w:ascii="仿宋_GB2312" w:hAnsi="楷体" w:eastAsia="仿宋_GB2312" w:cs="仿宋_GB2312"/>
          <w:color w:val="000000"/>
          <w:kern w:val="0"/>
          <w:sz w:val="32"/>
          <w:szCs w:val="32"/>
        </w:rPr>
        <w:t xml:space="preserve">   </w:t>
      </w:r>
      <w:r>
        <w:rPr>
          <w:rFonts w:hint="eastAsia" w:ascii="仿宋_GB2312" w:hAnsi="楷体" w:eastAsia="仿宋_GB2312"/>
          <w:sz w:val="32"/>
          <w:szCs w:val="32"/>
        </w:rPr>
        <w:t>3.全部队员签字确认的《个人参赛和防疫责任书》（需加盖公章）于活动当天提交至签到处。如不能提交则将取消该队参赛资格。</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十一、总结表彰</w:t>
      </w:r>
    </w:p>
    <w:p>
      <w:pPr>
        <w:spacing w:line="560" w:lineRule="exact"/>
        <w:ind w:firstLine="640" w:firstLineChars="200"/>
        <w:contextualSpacing/>
        <w:rPr>
          <w:rFonts w:ascii="仿宋_GB2312" w:hAnsi="黑体" w:eastAsia="仿宋_GB2312"/>
          <w:sz w:val="32"/>
          <w:szCs w:val="32"/>
        </w:rPr>
      </w:pPr>
      <w:r>
        <w:rPr>
          <w:rFonts w:hint="eastAsia" w:ascii="仿宋_GB2312" w:hAnsi="黑体" w:eastAsia="仿宋_GB2312"/>
          <w:sz w:val="32"/>
          <w:szCs w:val="32"/>
        </w:rPr>
        <w:t>市级测试赛比赛结束后不公布成绩，不进行颁奖。颁奖仪式另行通知，并将全部成绩在市体育局网站上公布。</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十二、防控要求</w:t>
      </w:r>
    </w:p>
    <w:p>
      <w:pPr>
        <w:spacing w:line="560" w:lineRule="exact"/>
        <w:ind w:firstLine="640" w:firstLineChars="200"/>
        <w:contextualSpacing/>
        <w:rPr>
          <w:rFonts w:ascii="仿宋_GB2312" w:hAnsi="宋体" w:eastAsia="仿宋_GB2312"/>
          <w:bCs/>
          <w:sz w:val="32"/>
          <w:szCs w:val="32"/>
        </w:rPr>
      </w:pPr>
      <w:r>
        <w:rPr>
          <w:rFonts w:hint="eastAsia" w:ascii="仿宋_GB2312" w:hAnsi="宋体" w:eastAsia="仿宋_GB2312"/>
          <w:sz w:val="32"/>
          <w:szCs w:val="32"/>
        </w:rPr>
        <w:t>按照《</w:t>
      </w:r>
      <w:r>
        <w:rPr>
          <w:rFonts w:hint="eastAsia" w:ascii="仿宋_GB2312" w:hAnsi="宋体" w:eastAsia="仿宋_GB2312"/>
          <w:bCs/>
          <w:sz w:val="32"/>
          <w:szCs w:val="32"/>
        </w:rPr>
        <w:t>北京市体育局关于新型冠状病毒肺炎疫情三级应急响应期间体育健身场所开放和体育赛事活动组织工作的通知</w:t>
      </w:r>
      <w:r>
        <w:rPr>
          <w:rFonts w:hint="eastAsia" w:ascii="仿宋_GB2312" w:hAnsi="宋体" w:eastAsia="仿宋_GB2312"/>
          <w:sz w:val="32"/>
          <w:szCs w:val="32"/>
        </w:rPr>
        <w:t>》</w:t>
      </w:r>
      <w:r>
        <w:rPr>
          <w:rFonts w:hint="eastAsia" w:ascii="仿宋_GB2312" w:hAnsi="宋体" w:eastAsia="仿宋_GB2312"/>
          <w:bCs/>
          <w:sz w:val="32"/>
          <w:szCs w:val="32"/>
        </w:rPr>
        <w:t>要求执行。</w:t>
      </w:r>
    </w:p>
    <w:p>
      <w:pPr>
        <w:spacing w:line="560" w:lineRule="exact"/>
        <w:ind w:firstLine="640" w:firstLineChars="200"/>
        <w:contextualSpacing/>
        <w:rPr>
          <w:rFonts w:ascii="仿宋_GB2312" w:hAnsi="宋体" w:eastAsia="仿宋_GB2312"/>
          <w:sz w:val="32"/>
          <w:szCs w:val="32"/>
        </w:rPr>
      </w:pPr>
      <w:r>
        <w:rPr>
          <w:rFonts w:hint="eastAsia" w:ascii="仿宋_GB2312" w:hAnsi="宋体" w:eastAsia="仿宋_GB2312"/>
          <w:sz w:val="32"/>
          <w:szCs w:val="32"/>
        </w:rPr>
        <w:t>1.报名时必须提供相关健康信息。参赛运动员为在校学生的必须遵守教育部门及学校对学生的管理措施。</w:t>
      </w:r>
    </w:p>
    <w:p>
      <w:pPr>
        <w:spacing w:line="560" w:lineRule="exact"/>
        <w:ind w:firstLine="640" w:firstLineChars="200"/>
        <w:contextualSpacing/>
        <w:rPr>
          <w:rFonts w:ascii="仿宋_GB2312" w:hAnsi="宋体" w:eastAsia="仿宋_GB2312"/>
          <w:sz w:val="32"/>
          <w:szCs w:val="32"/>
        </w:rPr>
      </w:pPr>
      <w:r>
        <w:rPr>
          <w:rFonts w:hint="eastAsia" w:ascii="仿宋_GB2312" w:hAnsi="宋体" w:eastAsia="仿宋_GB2312"/>
          <w:sz w:val="32"/>
          <w:szCs w:val="32"/>
        </w:rPr>
        <w:t>2.比赛当日，工作人员、参赛人员需利用“北京健康宝”平台，持48小时内核酸阴性证明进入活动场地。现场实施体温检测，实名登记出入时间。对拒绝接受扫码、体温检测或体温异常、处于隔离期等人员，谢绝入场。</w:t>
      </w:r>
    </w:p>
    <w:p>
      <w:pPr>
        <w:pStyle w:val="4"/>
        <w:spacing w:line="560" w:lineRule="exact"/>
        <w:ind w:firstLine="640" w:firstLineChars="200"/>
        <w:contextualSpacing/>
        <w:rPr>
          <w:rFonts w:ascii="仿宋_GB2312" w:hAnsi="宋体" w:eastAsia="仿宋_GB2312"/>
          <w:sz w:val="32"/>
          <w:szCs w:val="32"/>
        </w:rPr>
      </w:pPr>
      <w:r>
        <w:rPr>
          <w:rFonts w:hint="eastAsia" w:ascii="仿宋_GB2312" w:hAnsi="宋体" w:eastAsia="仿宋_GB2312"/>
          <w:sz w:val="32"/>
          <w:szCs w:val="32"/>
        </w:rPr>
        <w:t>3.除运动员处于比赛期间以外，所有人员进入比赛场所须全程佩戴口罩，且应符合《新型冠状病毒肺炎流行期间公众佩戴口罩指引》要求，运动员自行携带口罩。</w:t>
      </w:r>
    </w:p>
    <w:p>
      <w:pPr>
        <w:pStyle w:val="4"/>
        <w:spacing w:line="560" w:lineRule="exact"/>
        <w:ind w:firstLine="640" w:firstLineChars="200"/>
        <w:contextualSpacing/>
        <w:rPr>
          <w:rFonts w:ascii="仿宋_GB2312" w:hAnsi="宋体" w:eastAsia="仿宋_GB2312"/>
          <w:sz w:val="32"/>
          <w:szCs w:val="32"/>
        </w:rPr>
      </w:pPr>
      <w:r>
        <w:rPr>
          <w:rFonts w:hint="eastAsia" w:ascii="仿宋_GB2312" w:hAnsi="宋体" w:eastAsia="仿宋_GB2312"/>
          <w:sz w:val="32"/>
          <w:szCs w:val="32"/>
        </w:rPr>
        <w:t>4.运动员入场、检录、排队比赛、观赛等时，相互间隔距离保持在1.5米。</w:t>
      </w:r>
    </w:p>
    <w:p>
      <w:pPr>
        <w:pStyle w:val="4"/>
        <w:spacing w:line="560" w:lineRule="exact"/>
        <w:ind w:firstLine="640" w:firstLineChars="200"/>
        <w:contextualSpacing/>
        <w:rPr>
          <w:rFonts w:ascii="仿宋_GB2312" w:hAnsi="宋体" w:eastAsia="仿宋_GB2312"/>
          <w:sz w:val="32"/>
          <w:szCs w:val="32"/>
        </w:rPr>
      </w:pPr>
      <w:r>
        <w:rPr>
          <w:rFonts w:hint="eastAsia" w:ascii="仿宋_GB2312" w:hAnsi="宋体" w:eastAsia="仿宋_GB2312"/>
          <w:sz w:val="32"/>
          <w:szCs w:val="32"/>
        </w:rPr>
        <w:t>5.运动员的比赛器材、装备、衣物、水杯、毛巾等个人物品，禁止与他人共用。</w:t>
      </w:r>
    </w:p>
    <w:p>
      <w:pPr>
        <w:pStyle w:val="4"/>
        <w:spacing w:line="560" w:lineRule="exact"/>
        <w:ind w:firstLine="640" w:firstLineChars="200"/>
        <w:contextualSpacing/>
        <w:rPr>
          <w:rFonts w:ascii="黑体" w:hAnsi="黑体" w:eastAsia="黑体"/>
          <w:sz w:val="32"/>
          <w:szCs w:val="32"/>
        </w:rPr>
      </w:pPr>
      <w:r>
        <w:rPr>
          <w:rFonts w:hint="eastAsia" w:ascii="仿宋_GB2312" w:hAnsi="宋体" w:eastAsia="仿宋_GB2312"/>
          <w:sz w:val="32"/>
          <w:szCs w:val="32"/>
        </w:rPr>
        <w:t>6.比赛现场配备有医护人员、医疗设备和救护车。若有人员出现发热、干咳等症状时，不得带病参与赛事，并参照《新型冠状病毒肺炎流行期间公众出现发热呼吸道症状后的就诊指引》执行。</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十三、经费</w:t>
      </w:r>
    </w:p>
    <w:p>
      <w:pPr>
        <w:spacing w:line="560" w:lineRule="exact"/>
        <w:contextualSpacing/>
        <w:rPr>
          <w:rFonts w:ascii="仿宋_GB2312" w:hAnsi="黑体" w:eastAsia="仿宋_GB2312"/>
          <w:sz w:val="32"/>
          <w:szCs w:val="32"/>
        </w:rPr>
      </w:pPr>
      <w:r>
        <w:rPr>
          <w:rFonts w:hint="eastAsia" w:ascii="仿宋_GB2312" w:hAnsi="黑体" w:eastAsia="仿宋_GB2312"/>
          <w:sz w:val="32"/>
          <w:szCs w:val="32"/>
        </w:rPr>
        <w:t xml:space="preserve">    交通、饮水、保险、医疗救护由赛事组委会承担，其他费用各单位自行解决。</w:t>
      </w:r>
    </w:p>
    <w:p>
      <w:pPr>
        <w:spacing w:line="560" w:lineRule="exact"/>
        <w:contextualSpacing/>
        <w:rPr>
          <w:rFonts w:ascii="黑体" w:hAnsi="黑体" w:eastAsia="黑体"/>
          <w:sz w:val="32"/>
          <w:szCs w:val="32"/>
        </w:rPr>
      </w:pPr>
      <w:r>
        <w:rPr>
          <w:rFonts w:hint="eastAsia" w:ascii="黑体" w:hAnsi="黑体" w:eastAsia="黑体"/>
          <w:sz w:val="32"/>
          <w:szCs w:val="32"/>
        </w:rPr>
        <w:t xml:space="preserve">    十四、未尽事宜，另行通知。</w:t>
      </w:r>
    </w:p>
    <w:p>
      <w:pPr>
        <w:snapToGrid w:val="0"/>
        <w:spacing w:line="540" w:lineRule="exact"/>
        <w:jc w:val="left"/>
        <w:rPr>
          <w:rFonts w:ascii="黑体" w:hAnsi="黑体" w:eastAsia="黑体"/>
          <w:sz w:val="32"/>
          <w:szCs w:val="32"/>
        </w:rPr>
      </w:pPr>
      <w:r>
        <w:rPr>
          <w:rFonts w:hint="eastAsia" w:ascii="黑体" w:hAnsi="黑体" w:eastAsia="黑体" w:cs="Arial"/>
          <w:sz w:val="32"/>
          <w:szCs w:val="32"/>
        </w:rPr>
        <w:br w:type="page"/>
      </w:r>
    </w:p>
    <w:p>
      <w:pPr>
        <w:spacing w:line="560" w:lineRule="exact"/>
        <w:contextualSpacing/>
        <w:rPr>
          <w:rFonts w:ascii="黑体" w:hAnsi="黑体" w:eastAsia="黑体"/>
          <w:sz w:val="32"/>
          <w:szCs w:val="32"/>
        </w:rPr>
      </w:pPr>
      <w:r>
        <w:rPr>
          <w:rFonts w:hint="eastAsia" w:ascii="黑体" w:hAnsi="黑体" w:eastAsia="黑体"/>
          <w:sz w:val="32"/>
          <w:szCs w:val="32"/>
        </w:rPr>
        <w:t>附件3</w:t>
      </w:r>
    </w:p>
    <w:p>
      <w:pPr>
        <w:spacing w:line="560" w:lineRule="exact"/>
        <w:contextualSpacing/>
        <w:rPr>
          <w:rFonts w:ascii="黑体" w:hAnsi="黑体" w:eastAsia="黑体"/>
          <w:sz w:val="32"/>
          <w:szCs w:val="32"/>
        </w:rPr>
      </w:pPr>
    </w:p>
    <w:p>
      <w:pPr>
        <w:spacing w:line="560" w:lineRule="exact"/>
        <w:contextualSpacing/>
        <w:jc w:val="center"/>
        <w:rPr>
          <w:rFonts w:ascii="方正小标宋简体" w:hAnsi="黑体" w:eastAsia="方正小标宋简体"/>
          <w:sz w:val="44"/>
          <w:szCs w:val="44"/>
        </w:rPr>
      </w:pPr>
      <w:r>
        <w:rPr>
          <w:rFonts w:ascii="方正小标宋简体" w:hAnsi="黑体" w:eastAsia="方正小标宋简体"/>
          <w:sz w:val="44"/>
          <w:szCs w:val="44"/>
        </w:rPr>
        <w:t>2022年</w:t>
      </w:r>
      <w:r>
        <w:rPr>
          <w:rFonts w:hint="eastAsia" w:ascii="方正小标宋简体" w:hAnsi="黑体" w:eastAsia="方正小标宋简体"/>
          <w:sz w:val="44"/>
          <w:szCs w:val="44"/>
        </w:rPr>
        <w:t>北京市《国家体育锻炼标准》测试赛</w:t>
      </w:r>
    </w:p>
    <w:p>
      <w:pPr>
        <w:spacing w:line="560" w:lineRule="exact"/>
        <w:contextualSpacing/>
        <w:jc w:val="center"/>
        <w:rPr>
          <w:rFonts w:ascii="黑体" w:hAnsi="黑体" w:eastAsia="黑体"/>
          <w:sz w:val="32"/>
          <w:szCs w:val="32"/>
        </w:rPr>
      </w:pPr>
      <w:r>
        <w:rPr>
          <w:rFonts w:hint="eastAsia" w:ascii="方正小标宋简体" w:hAnsi="黑体" w:eastAsia="方正小标宋简体"/>
          <w:sz w:val="44"/>
          <w:szCs w:val="44"/>
        </w:rPr>
        <w:t>竞赛规程</w:t>
      </w:r>
    </w:p>
    <w:p>
      <w:pPr>
        <w:spacing w:line="560" w:lineRule="exact"/>
        <w:ind w:firstLine="640" w:firstLineChars="200"/>
        <w:contextualSpacing/>
        <w:rPr>
          <w:rFonts w:ascii="黑体" w:hAnsi="黑体" w:eastAsia="黑体"/>
          <w:sz w:val="32"/>
          <w:szCs w:val="32"/>
        </w:rPr>
      </w:pPr>
    </w:p>
    <w:p>
      <w:pPr>
        <w:widowControl/>
        <w:adjustRightInd w:val="0"/>
        <w:spacing w:line="560" w:lineRule="exact"/>
        <w:contextualSpacing/>
        <w:jc w:val="left"/>
        <w:rPr>
          <w:rFonts w:ascii="黑体" w:hAnsi="黑体" w:eastAsia="黑体"/>
          <w:kern w:val="0"/>
          <w:sz w:val="32"/>
          <w:szCs w:val="32"/>
        </w:rPr>
      </w:pPr>
      <w:r>
        <w:rPr>
          <w:rFonts w:hint="eastAsia" w:ascii="黑体" w:hAnsi="黑体" w:eastAsia="黑体"/>
          <w:kern w:val="0"/>
          <w:sz w:val="32"/>
          <w:szCs w:val="32"/>
        </w:rPr>
        <w:t xml:space="preserve">    一、主办单位</w:t>
      </w:r>
    </w:p>
    <w:p>
      <w:pPr>
        <w:widowControl/>
        <w:adjustRightInd w:val="0"/>
        <w:spacing w:line="560" w:lineRule="exact"/>
        <w:ind w:firstLine="600"/>
        <w:contextualSpacing/>
        <w:jc w:val="left"/>
        <w:rPr>
          <w:rFonts w:ascii="仿宋_GB2312" w:hAnsi="Tahoma" w:eastAsia="仿宋_GB2312"/>
          <w:kern w:val="0"/>
          <w:sz w:val="32"/>
          <w:szCs w:val="32"/>
        </w:rPr>
      </w:pPr>
      <w:r>
        <w:rPr>
          <w:rFonts w:hint="eastAsia" w:ascii="仿宋_GB2312" w:hAnsi="Tahoma" w:eastAsia="仿宋_GB2312"/>
          <w:kern w:val="0"/>
          <w:sz w:val="32"/>
          <w:szCs w:val="32"/>
        </w:rPr>
        <w:t>北京市社会体育管理中心</w:t>
      </w:r>
    </w:p>
    <w:p>
      <w:pPr>
        <w:widowControl/>
        <w:adjustRightInd w:val="0"/>
        <w:spacing w:line="560" w:lineRule="exact"/>
        <w:ind w:firstLine="600"/>
        <w:contextualSpacing/>
        <w:jc w:val="left"/>
        <w:rPr>
          <w:rFonts w:ascii="仿宋_GB2312" w:hAnsi="Tahoma" w:eastAsia="仿宋_GB2312"/>
          <w:kern w:val="0"/>
          <w:sz w:val="32"/>
          <w:szCs w:val="32"/>
        </w:rPr>
      </w:pPr>
      <w:r>
        <w:rPr>
          <w:rFonts w:hint="eastAsia" w:ascii="仿宋_GB2312" w:hAnsi="Tahoma" w:eastAsia="仿宋_GB2312"/>
          <w:kern w:val="0"/>
          <w:sz w:val="32"/>
          <w:szCs w:val="32"/>
        </w:rPr>
        <w:t>各区体育局</w:t>
      </w:r>
    </w:p>
    <w:p>
      <w:pPr>
        <w:widowControl/>
        <w:adjustRightInd w:val="0"/>
        <w:spacing w:line="560" w:lineRule="exact"/>
        <w:ind w:firstLine="600"/>
        <w:contextualSpacing/>
        <w:jc w:val="left"/>
        <w:rPr>
          <w:rFonts w:ascii="黑体" w:hAnsi="黑体" w:eastAsia="黑体"/>
          <w:kern w:val="0"/>
          <w:sz w:val="32"/>
          <w:szCs w:val="32"/>
        </w:rPr>
      </w:pPr>
      <w:r>
        <w:rPr>
          <w:rFonts w:hint="eastAsia" w:ascii="黑体" w:hAnsi="黑体" w:eastAsia="黑体"/>
          <w:kern w:val="0"/>
          <w:sz w:val="32"/>
          <w:szCs w:val="32"/>
        </w:rPr>
        <w:t>二、承办单位</w:t>
      </w:r>
    </w:p>
    <w:p>
      <w:pPr>
        <w:widowControl/>
        <w:adjustRightInd w:val="0"/>
        <w:spacing w:line="560" w:lineRule="exact"/>
        <w:ind w:firstLine="600"/>
        <w:contextualSpacing/>
        <w:jc w:val="left"/>
        <w:rPr>
          <w:rFonts w:ascii="仿宋_GB2312" w:hAnsi="Tahoma" w:eastAsia="仿宋_GB2312"/>
          <w:kern w:val="0"/>
          <w:sz w:val="32"/>
          <w:szCs w:val="32"/>
        </w:rPr>
      </w:pPr>
      <w:r>
        <w:rPr>
          <w:rFonts w:hint="eastAsia" w:ascii="仿宋_GB2312" w:hAnsi="Tahoma" w:eastAsia="仿宋_GB2312"/>
          <w:kern w:val="0"/>
          <w:sz w:val="32"/>
          <w:szCs w:val="32"/>
        </w:rPr>
        <w:t>东城区社会体育管理中心</w:t>
      </w:r>
    </w:p>
    <w:p>
      <w:pPr>
        <w:widowControl/>
        <w:adjustRightInd w:val="0"/>
        <w:spacing w:line="560" w:lineRule="exact"/>
        <w:ind w:firstLine="600"/>
        <w:contextualSpacing/>
        <w:jc w:val="left"/>
        <w:rPr>
          <w:rFonts w:ascii="黑体" w:hAnsi="黑体" w:eastAsia="黑体"/>
          <w:kern w:val="0"/>
          <w:sz w:val="32"/>
          <w:szCs w:val="32"/>
        </w:rPr>
      </w:pPr>
      <w:r>
        <w:rPr>
          <w:rFonts w:hint="eastAsia" w:ascii="黑体" w:hAnsi="黑体" w:eastAsia="黑体"/>
          <w:kern w:val="0"/>
          <w:sz w:val="32"/>
          <w:szCs w:val="32"/>
        </w:rPr>
        <w:t>三、协办单位</w:t>
      </w:r>
    </w:p>
    <w:p>
      <w:pPr>
        <w:widowControl/>
        <w:adjustRightInd w:val="0"/>
        <w:spacing w:line="560" w:lineRule="exact"/>
        <w:ind w:firstLine="600"/>
        <w:contextualSpacing/>
        <w:jc w:val="left"/>
        <w:rPr>
          <w:rFonts w:ascii="仿宋_GB2312" w:hAnsi="Tahoma" w:eastAsia="仿宋_GB2312"/>
          <w:kern w:val="0"/>
          <w:sz w:val="32"/>
          <w:szCs w:val="32"/>
        </w:rPr>
      </w:pPr>
      <w:r>
        <w:rPr>
          <w:rFonts w:hint="eastAsia" w:ascii="仿宋_GB2312" w:hAnsi="Tahoma" w:eastAsia="仿宋_GB2312"/>
          <w:kern w:val="0"/>
          <w:sz w:val="32"/>
          <w:szCs w:val="32"/>
        </w:rPr>
        <w:t>各区有关街道、乡镇</w:t>
      </w:r>
    </w:p>
    <w:p>
      <w:pPr>
        <w:widowControl/>
        <w:adjustRightInd w:val="0"/>
        <w:spacing w:line="560" w:lineRule="exact"/>
        <w:ind w:firstLine="600"/>
        <w:contextualSpacing/>
        <w:jc w:val="left"/>
        <w:rPr>
          <w:rFonts w:ascii="黑体" w:hAnsi="黑体" w:eastAsia="黑体"/>
          <w:kern w:val="0"/>
          <w:sz w:val="32"/>
          <w:szCs w:val="32"/>
        </w:rPr>
      </w:pPr>
      <w:r>
        <w:rPr>
          <w:rFonts w:hint="eastAsia" w:ascii="黑体" w:hAnsi="黑体" w:eastAsia="黑体"/>
          <w:kern w:val="0"/>
          <w:sz w:val="32"/>
          <w:szCs w:val="32"/>
        </w:rPr>
        <w:t>四、竞赛时间、地点</w:t>
      </w:r>
    </w:p>
    <w:p>
      <w:pPr>
        <w:widowControl/>
        <w:adjustRightInd w:val="0"/>
        <w:spacing w:line="560" w:lineRule="exact"/>
        <w:ind w:firstLine="600"/>
        <w:contextualSpacing/>
        <w:jc w:val="left"/>
        <w:rPr>
          <w:rFonts w:ascii="仿宋_GB2312" w:hAnsi="黑体" w:eastAsia="仿宋_GB2312"/>
          <w:kern w:val="0"/>
          <w:sz w:val="32"/>
          <w:szCs w:val="32"/>
        </w:rPr>
      </w:pPr>
      <w:r>
        <w:rPr>
          <w:rFonts w:hint="eastAsia" w:ascii="仿宋_GB2312" w:hAnsi="黑体" w:eastAsia="仿宋_GB2312"/>
          <w:kern w:val="0"/>
          <w:sz w:val="32"/>
          <w:szCs w:val="32"/>
        </w:rPr>
        <w:t>时间：2022年7月8日至9日</w:t>
      </w:r>
    </w:p>
    <w:p>
      <w:pPr>
        <w:widowControl/>
        <w:adjustRightInd w:val="0"/>
        <w:spacing w:line="560" w:lineRule="exact"/>
        <w:ind w:firstLine="600"/>
        <w:contextualSpacing/>
        <w:jc w:val="left"/>
        <w:rPr>
          <w:rFonts w:ascii="仿宋_GB2312" w:hAnsi="宋体" w:eastAsia="仿宋_GB2312"/>
          <w:kern w:val="0"/>
          <w:sz w:val="32"/>
          <w:szCs w:val="32"/>
        </w:rPr>
      </w:pPr>
      <w:r>
        <w:rPr>
          <w:rFonts w:hint="eastAsia" w:ascii="仿宋_GB2312" w:hAnsi="黑体" w:eastAsia="仿宋_GB2312"/>
          <w:kern w:val="0"/>
          <w:sz w:val="32"/>
          <w:szCs w:val="32"/>
        </w:rPr>
        <w:t>地点：天坛体育场</w:t>
      </w:r>
    </w:p>
    <w:p>
      <w:pPr>
        <w:widowControl/>
        <w:adjustRightInd w:val="0"/>
        <w:spacing w:line="560" w:lineRule="exact"/>
        <w:contextualSpacing/>
        <w:jc w:val="left"/>
        <w:rPr>
          <w:rFonts w:ascii="黑体" w:hAnsi="黑体" w:eastAsia="黑体"/>
          <w:kern w:val="0"/>
          <w:sz w:val="32"/>
          <w:szCs w:val="32"/>
        </w:rPr>
      </w:pPr>
      <w:r>
        <w:rPr>
          <w:rFonts w:hint="eastAsia" w:ascii="黑体" w:hAnsi="Tahoma" w:eastAsia="黑体"/>
          <w:kern w:val="0"/>
          <w:sz w:val="32"/>
          <w:szCs w:val="32"/>
        </w:rPr>
        <w:t xml:space="preserve">    五、</w:t>
      </w:r>
      <w:r>
        <w:rPr>
          <w:rFonts w:hint="eastAsia" w:ascii="黑体" w:hAnsi="黑体" w:eastAsia="黑体"/>
          <w:kern w:val="0"/>
          <w:sz w:val="32"/>
          <w:szCs w:val="32"/>
        </w:rPr>
        <w:t>竞赛项目</w:t>
      </w:r>
    </w:p>
    <w:p>
      <w:pPr>
        <w:widowControl/>
        <w:adjustRightInd w:val="0"/>
        <w:spacing w:line="560" w:lineRule="exact"/>
        <w:contextualSpacing/>
        <w:jc w:val="left"/>
        <w:rPr>
          <w:rFonts w:ascii="楷体_GB2312" w:hAnsi="黑体" w:eastAsia="楷体_GB2312" w:cs="黑体"/>
          <w:kern w:val="0"/>
          <w:sz w:val="32"/>
          <w:szCs w:val="32"/>
        </w:rPr>
      </w:pPr>
      <w:r>
        <w:rPr>
          <w:rFonts w:hint="eastAsia" w:ascii="楷体_GB2312" w:hAnsi="黑体" w:eastAsia="楷体_GB2312" w:cs="黑体"/>
          <w:kern w:val="0"/>
          <w:sz w:val="32"/>
          <w:szCs w:val="32"/>
        </w:rPr>
        <w:t xml:space="preserve">   （一）30秒单摇跳绳</w:t>
      </w:r>
    </w:p>
    <w:p>
      <w:pPr>
        <w:tabs>
          <w:tab w:val="left" w:pos="576"/>
        </w:tabs>
        <w:spacing w:line="560" w:lineRule="exact"/>
        <w:contextualSpacing/>
        <w:rPr>
          <w:rFonts w:ascii="仿宋_GB2312" w:hAnsi="Calibri" w:eastAsia="仿宋_GB2312"/>
          <w:kern w:val="0"/>
          <w:sz w:val="32"/>
          <w:szCs w:val="32"/>
        </w:rPr>
      </w:pPr>
      <w:r>
        <w:rPr>
          <w:rFonts w:ascii="仿宋_GB2312" w:hAnsi="黑体" w:eastAsia="仿宋_GB2312" w:cs="黑体"/>
          <w:sz w:val="32"/>
          <w:szCs w:val="32"/>
        </w:rPr>
        <w:tab/>
      </w:r>
      <w:r>
        <w:rPr>
          <w:rFonts w:ascii="仿宋_GB2312" w:hAnsi="Tahoma" w:eastAsia="仿宋_GB2312"/>
          <w:kern w:val="0"/>
          <w:sz w:val="32"/>
          <w:szCs w:val="32"/>
        </w:rPr>
        <w:t>1</w:t>
      </w:r>
      <w:r>
        <w:rPr>
          <w:rFonts w:hint="eastAsia" w:ascii="仿宋_GB2312" w:hAnsi="Tahoma" w:eastAsia="仿宋_GB2312"/>
          <w:kern w:val="0"/>
          <w:sz w:val="32"/>
          <w:szCs w:val="32"/>
        </w:rPr>
        <w:t>.</w:t>
      </w:r>
      <w:r>
        <w:rPr>
          <w:rFonts w:hint="eastAsia" w:ascii="仿宋_GB2312" w:hAnsi="Calibri" w:eastAsia="仿宋_GB2312"/>
          <w:kern w:val="0"/>
          <w:sz w:val="32"/>
          <w:szCs w:val="32"/>
        </w:rPr>
        <w:t>受测者将跳绳调至适宜长度，听到开始信号后快速单摇跳绳，测验员开始计数，受测者听到结束信号后停止跳绳。</w:t>
      </w:r>
    </w:p>
    <w:p>
      <w:pPr>
        <w:widowControl/>
        <w:adjustRightInd w:val="0"/>
        <w:spacing w:line="560" w:lineRule="exact"/>
        <w:contextualSpacing/>
        <w:jc w:val="left"/>
        <w:rPr>
          <w:rFonts w:ascii="仿宋_GB2312" w:hAnsi="Calibri" w:eastAsia="仿宋_GB2312"/>
          <w:kern w:val="0"/>
          <w:sz w:val="32"/>
          <w:szCs w:val="32"/>
        </w:rPr>
      </w:pPr>
      <w:r>
        <w:rPr>
          <w:rFonts w:hint="eastAsia" w:ascii="仿宋_GB2312" w:hAnsi="Calibri" w:eastAsia="仿宋_GB2312"/>
          <w:kern w:val="0"/>
          <w:sz w:val="32"/>
          <w:szCs w:val="32"/>
        </w:rPr>
        <w:t xml:space="preserve">    </w:t>
      </w:r>
      <w:r>
        <w:rPr>
          <w:rFonts w:ascii="仿宋_GB2312" w:hAnsi="Calibri" w:eastAsia="仿宋_GB2312"/>
          <w:kern w:val="0"/>
          <w:sz w:val="32"/>
          <w:szCs w:val="32"/>
        </w:rPr>
        <w:t>2</w:t>
      </w:r>
      <w:r>
        <w:rPr>
          <w:rFonts w:hint="eastAsia" w:ascii="仿宋_GB2312" w:hAnsi="Calibri" w:eastAsia="仿宋_GB2312"/>
          <w:kern w:val="0"/>
          <w:sz w:val="32"/>
          <w:szCs w:val="32"/>
        </w:rPr>
        <w:t>.成绩记录：记录受测者</w:t>
      </w:r>
      <w:r>
        <w:rPr>
          <w:rFonts w:ascii="仿宋_GB2312" w:hAnsi="Calibri" w:eastAsia="仿宋_GB2312"/>
          <w:kern w:val="0"/>
          <w:sz w:val="32"/>
          <w:szCs w:val="32"/>
        </w:rPr>
        <w:t>30</w:t>
      </w:r>
      <w:r>
        <w:rPr>
          <w:rFonts w:hint="eastAsia" w:ascii="仿宋_GB2312" w:hAnsi="Calibri" w:eastAsia="仿宋_GB2312"/>
          <w:kern w:val="0"/>
          <w:sz w:val="32"/>
          <w:szCs w:val="32"/>
        </w:rPr>
        <w:t>秒内跳绳的次数。</w:t>
      </w:r>
    </w:p>
    <w:p>
      <w:pPr>
        <w:widowControl/>
        <w:adjustRightInd w:val="0"/>
        <w:spacing w:line="560" w:lineRule="exact"/>
        <w:contextualSpacing/>
        <w:jc w:val="left"/>
        <w:rPr>
          <w:rFonts w:ascii="仿宋_GB2312" w:hAnsi="Calibri" w:eastAsia="仿宋_GB2312"/>
          <w:kern w:val="0"/>
          <w:sz w:val="32"/>
          <w:szCs w:val="32"/>
        </w:rPr>
      </w:pPr>
      <w:r>
        <w:rPr>
          <w:rFonts w:hint="eastAsia" w:ascii="仿宋_GB2312" w:hAnsi="Calibri" w:eastAsia="仿宋_GB2312"/>
          <w:kern w:val="0"/>
          <w:sz w:val="32"/>
          <w:szCs w:val="32"/>
        </w:rPr>
        <w:t xml:space="preserve">    </w:t>
      </w:r>
      <w:r>
        <w:rPr>
          <w:rFonts w:ascii="仿宋_GB2312" w:hAnsi="Calibri" w:eastAsia="仿宋_GB2312"/>
          <w:kern w:val="0"/>
          <w:sz w:val="32"/>
          <w:szCs w:val="32"/>
        </w:rPr>
        <w:t>3</w:t>
      </w:r>
      <w:r>
        <w:rPr>
          <w:rFonts w:hint="eastAsia" w:ascii="仿宋_GB2312" w:hAnsi="Calibri" w:eastAsia="仿宋_GB2312"/>
          <w:kern w:val="0"/>
          <w:sz w:val="32"/>
          <w:szCs w:val="32"/>
        </w:rPr>
        <w:t>．注意事项：跳坏不计。如有跳坏，可继续跳。</w:t>
      </w:r>
    </w:p>
    <w:p>
      <w:pPr>
        <w:widowControl/>
        <w:adjustRightInd w:val="0"/>
        <w:spacing w:line="560" w:lineRule="exact"/>
        <w:contextualSpacing/>
        <w:jc w:val="left"/>
        <w:rPr>
          <w:rFonts w:ascii="楷体_GB2312" w:hAnsi="黑体" w:eastAsia="楷体_GB2312" w:cs="黑体"/>
          <w:kern w:val="0"/>
          <w:sz w:val="32"/>
          <w:szCs w:val="32"/>
        </w:rPr>
      </w:pPr>
      <w:r>
        <w:rPr>
          <w:rFonts w:hint="eastAsia" w:ascii="楷体_GB2312" w:hAnsi="黑体" w:eastAsia="楷体_GB2312" w:cs="黑体"/>
          <w:kern w:val="0"/>
          <w:sz w:val="32"/>
          <w:szCs w:val="32"/>
        </w:rPr>
        <w:t xml:space="preserve">   （二）立定跳远</w:t>
      </w:r>
    </w:p>
    <w:p>
      <w:pPr>
        <w:widowControl/>
        <w:adjustRightInd w:val="0"/>
        <w:spacing w:line="560" w:lineRule="exact"/>
        <w:contextualSpacing/>
        <w:jc w:val="left"/>
        <w:rPr>
          <w:rFonts w:ascii="仿宋_GB2312" w:hAnsi="Calibri" w:eastAsia="仿宋_GB2312"/>
          <w:kern w:val="0"/>
          <w:sz w:val="32"/>
          <w:szCs w:val="32"/>
        </w:rPr>
      </w:pPr>
      <w:r>
        <w:rPr>
          <w:rFonts w:hint="eastAsia" w:ascii="仿宋_GB2312" w:hAnsi="Calibri" w:eastAsia="仿宋_GB2312"/>
          <w:kern w:val="0"/>
          <w:sz w:val="32"/>
          <w:szCs w:val="32"/>
        </w:rPr>
        <w:t xml:space="preserve">    </w:t>
      </w:r>
      <w:r>
        <w:rPr>
          <w:rFonts w:ascii="仿宋_GB2312" w:hAnsi="Calibri" w:eastAsia="仿宋_GB2312"/>
          <w:kern w:val="0"/>
          <w:sz w:val="32"/>
          <w:szCs w:val="32"/>
        </w:rPr>
        <w:t>1</w:t>
      </w:r>
      <w:r>
        <w:rPr>
          <w:rFonts w:hint="eastAsia" w:ascii="仿宋_GB2312" w:hAnsi="Calibri" w:eastAsia="仿宋_GB2312"/>
          <w:kern w:val="0"/>
          <w:sz w:val="32"/>
          <w:szCs w:val="32"/>
        </w:rPr>
        <w:t>.测验方法：受测者两脚自然分开或并拢站在起跳线后，原地两脚同时起跳，每人跳3次。</w:t>
      </w:r>
    </w:p>
    <w:p>
      <w:pPr>
        <w:widowControl/>
        <w:adjustRightInd w:val="0"/>
        <w:spacing w:line="560" w:lineRule="exact"/>
        <w:ind w:firstLine="640" w:firstLineChars="200"/>
        <w:contextualSpacing/>
        <w:jc w:val="left"/>
        <w:rPr>
          <w:rFonts w:ascii="仿宋_GB2312" w:hAnsi="Calibri" w:eastAsia="仿宋_GB2312"/>
          <w:kern w:val="0"/>
          <w:sz w:val="32"/>
          <w:szCs w:val="32"/>
        </w:rPr>
      </w:pPr>
      <w:r>
        <w:rPr>
          <w:rFonts w:ascii="仿宋_GB2312" w:hAnsi="Calibri" w:eastAsia="仿宋_GB2312"/>
          <w:kern w:val="0"/>
          <w:sz w:val="32"/>
          <w:szCs w:val="32"/>
        </w:rPr>
        <w:t>2</w:t>
      </w:r>
      <w:r>
        <w:rPr>
          <w:rFonts w:hint="eastAsia" w:ascii="仿宋_GB2312" w:hAnsi="Calibri" w:eastAsia="仿宋_GB2312"/>
          <w:kern w:val="0"/>
          <w:sz w:val="32"/>
          <w:szCs w:val="32"/>
        </w:rPr>
        <w:t>.成绩记录：丈量起跳线后沿至受测者身体最近着地点的直线距离，以厘米为单位，四舍五入取整数，取最好成绩。</w:t>
      </w:r>
    </w:p>
    <w:p>
      <w:pPr>
        <w:widowControl/>
        <w:adjustRightInd w:val="0"/>
        <w:spacing w:line="560" w:lineRule="exact"/>
        <w:ind w:firstLine="640" w:firstLineChars="200"/>
        <w:contextualSpacing/>
        <w:jc w:val="left"/>
        <w:rPr>
          <w:rFonts w:ascii="仿宋_GB2312" w:hAnsi="Calibri" w:eastAsia="仿宋_GB2312"/>
          <w:kern w:val="0"/>
          <w:sz w:val="32"/>
          <w:szCs w:val="32"/>
        </w:rPr>
      </w:pPr>
      <w:r>
        <w:rPr>
          <w:rFonts w:ascii="仿宋_GB2312" w:hAnsi="Calibri" w:eastAsia="仿宋_GB2312"/>
          <w:kern w:val="0"/>
          <w:sz w:val="32"/>
          <w:szCs w:val="32"/>
        </w:rPr>
        <w:t>3</w:t>
      </w:r>
      <w:r>
        <w:rPr>
          <w:rFonts w:hint="eastAsia" w:ascii="仿宋_GB2312" w:hAnsi="Calibri" w:eastAsia="仿宋_GB2312"/>
          <w:kern w:val="0"/>
          <w:sz w:val="32"/>
          <w:szCs w:val="32"/>
        </w:rPr>
        <w:t>.注意事项：受测者起跳前不得有垫步动作。</w:t>
      </w:r>
    </w:p>
    <w:p>
      <w:pPr>
        <w:widowControl/>
        <w:adjustRightInd w:val="0"/>
        <w:spacing w:line="560" w:lineRule="exact"/>
        <w:contextualSpacing/>
        <w:jc w:val="left"/>
        <w:rPr>
          <w:rFonts w:ascii="楷体_GB2312" w:hAnsi="黑体" w:eastAsia="楷体_GB2312" w:cs="黑体"/>
          <w:kern w:val="0"/>
          <w:sz w:val="32"/>
          <w:szCs w:val="32"/>
        </w:rPr>
      </w:pPr>
      <w:r>
        <w:rPr>
          <w:rFonts w:hint="eastAsia" w:ascii="楷体_GB2312" w:hAnsi="黑体" w:eastAsia="楷体_GB2312" w:cs="黑体"/>
          <w:kern w:val="0"/>
          <w:sz w:val="32"/>
          <w:szCs w:val="32"/>
        </w:rPr>
        <w:t xml:space="preserve">   （三）十字象限跳</w:t>
      </w:r>
    </w:p>
    <w:p>
      <w:pPr>
        <w:widowControl/>
        <w:adjustRightInd w:val="0"/>
        <w:spacing w:line="560" w:lineRule="exact"/>
        <w:ind w:firstLine="640" w:firstLineChars="200"/>
        <w:contextualSpacing/>
        <w:jc w:val="left"/>
        <w:rPr>
          <w:rFonts w:ascii="仿宋_GB2312" w:hAnsi="Calibri" w:eastAsia="仿宋_GB2312"/>
          <w:kern w:val="0"/>
          <w:sz w:val="32"/>
          <w:szCs w:val="32"/>
        </w:rPr>
      </w:pPr>
      <w:r>
        <w:rPr>
          <w:rFonts w:ascii="仿宋_GB2312" w:hAnsi="Calibri" w:eastAsia="仿宋_GB2312"/>
          <w:kern w:val="0"/>
          <w:sz w:val="32"/>
          <w:szCs w:val="32"/>
        </w:rPr>
        <w:t>1</w:t>
      </w:r>
      <w:r>
        <w:rPr>
          <w:rFonts w:hint="eastAsia" w:ascii="仿宋_GB2312" w:hAnsi="Calibri" w:eastAsia="仿宋_GB2312"/>
          <w:kern w:val="0"/>
          <w:sz w:val="32"/>
          <w:szCs w:val="32"/>
        </w:rPr>
        <w:t>.测验方法：受测者双脚并拢立于象限</w:t>
      </w:r>
      <w:r>
        <w:rPr>
          <w:rFonts w:ascii="仿宋_GB2312" w:hAnsi="Calibri" w:eastAsia="仿宋_GB2312"/>
          <w:kern w:val="0"/>
          <w:sz w:val="32"/>
          <w:szCs w:val="32"/>
        </w:rPr>
        <w:t>1</w:t>
      </w:r>
      <w:r>
        <w:rPr>
          <w:rFonts w:hint="eastAsia" w:ascii="仿宋_GB2312" w:hAnsi="Calibri" w:eastAsia="仿宋_GB2312"/>
          <w:kern w:val="0"/>
          <w:sz w:val="32"/>
          <w:szCs w:val="32"/>
        </w:rPr>
        <w:t>中，听到或看到开始信号后，按照</w:t>
      </w:r>
      <w:r>
        <w:rPr>
          <w:rFonts w:ascii="仿宋_GB2312" w:hAnsi="Calibri" w:eastAsia="仿宋_GB2312"/>
          <w:kern w:val="0"/>
          <w:sz w:val="32"/>
          <w:szCs w:val="32"/>
        </w:rPr>
        <w:t>1</w:t>
      </w:r>
      <w:r>
        <w:rPr>
          <w:rFonts w:hint="eastAsia" w:ascii="仿宋_GB2312" w:hAnsi="Calibri" w:eastAsia="仿宋_GB2312"/>
          <w:kern w:val="0"/>
          <w:sz w:val="32"/>
          <w:szCs w:val="32"/>
        </w:rPr>
        <w:t>→</w:t>
      </w:r>
      <w:r>
        <w:rPr>
          <w:rFonts w:ascii="仿宋_GB2312" w:hAnsi="Calibri" w:eastAsia="仿宋_GB2312"/>
          <w:kern w:val="0"/>
          <w:sz w:val="32"/>
          <w:szCs w:val="32"/>
        </w:rPr>
        <w:t>2</w:t>
      </w:r>
      <w:r>
        <w:rPr>
          <w:rFonts w:hint="eastAsia" w:ascii="仿宋_GB2312" w:hAnsi="Calibri" w:eastAsia="仿宋_GB2312"/>
          <w:kern w:val="0"/>
          <w:sz w:val="32"/>
          <w:szCs w:val="32"/>
        </w:rPr>
        <w:t>→</w:t>
      </w:r>
      <w:r>
        <w:rPr>
          <w:rFonts w:ascii="仿宋_GB2312" w:hAnsi="Calibri" w:eastAsia="仿宋_GB2312"/>
          <w:kern w:val="0"/>
          <w:sz w:val="32"/>
          <w:szCs w:val="32"/>
        </w:rPr>
        <w:t>3</w:t>
      </w:r>
      <w:r>
        <w:rPr>
          <w:rFonts w:hint="eastAsia" w:ascii="仿宋_GB2312" w:hAnsi="Calibri" w:eastAsia="仿宋_GB2312"/>
          <w:kern w:val="0"/>
          <w:sz w:val="32"/>
          <w:szCs w:val="32"/>
        </w:rPr>
        <w:t>→</w:t>
      </w:r>
      <w:r>
        <w:rPr>
          <w:rFonts w:ascii="仿宋_GB2312" w:hAnsi="Calibri" w:eastAsia="仿宋_GB2312"/>
          <w:kern w:val="0"/>
          <w:sz w:val="32"/>
          <w:szCs w:val="32"/>
        </w:rPr>
        <w:t>4</w:t>
      </w:r>
      <w:r>
        <w:rPr>
          <w:rFonts w:hint="eastAsia" w:ascii="仿宋_GB2312" w:hAnsi="Calibri" w:eastAsia="仿宋_GB2312"/>
          <w:kern w:val="0"/>
          <w:sz w:val="32"/>
          <w:szCs w:val="32"/>
        </w:rPr>
        <w:t>→</w:t>
      </w:r>
      <w:r>
        <w:rPr>
          <w:rFonts w:ascii="仿宋_GB2312" w:hAnsi="Calibri" w:eastAsia="仿宋_GB2312"/>
          <w:kern w:val="0"/>
          <w:sz w:val="32"/>
          <w:szCs w:val="32"/>
        </w:rPr>
        <w:t>1</w:t>
      </w:r>
      <w:r>
        <w:rPr>
          <w:rFonts w:hint="eastAsia" w:ascii="仿宋_GB2312" w:hAnsi="Calibri" w:eastAsia="仿宋_GB2312"/>
          <w:kern w:val="0"/>
          <w:sz w:val="32"/>
          <w:szCs w:val="32"/>
        </w:rPr>
        <w:t>的顺序跳跃，测验员开始计时，循环</w:t>
      </w:r>
      <w:r>
        <w:rPr>
          <w:rFonts w:ascii="仿宋_GB2312" w:hAnsi="Calibri" w:eastAsia="仿宋_GB2312"/>
          <w:kern w:val="0"/>
          <w:sz w:val="32"/>
          <w:szCs w:val="32"/>
        </w:rPr>
        <w:t>10</w:t>
      </w:r>
      <w:r>
        <w:rPr>
          <w:rFonts w:hint="eastAsia" w:ascii="仿宋_GB2312" w:hAnsi="Calibri" w:eastAsia="仿宋_GB2312"/>
          <w:kern w:val="0"/>
          <w:sz w:val="32"/>
          <w:szCs w:val="32"/>
        </w:rPr>
        <w:t>次停表。</w:t>
      </w:r>
    </w:p>
    <w:p>
      <w:pPr>
        <w:spacing w:line="560" w:lineRule="exact"/>
        <w:contextualSpacing/>
        <w:rPr>
          <w:rFonts w:ascii="仿宋_GB2312" w:hAnsi="Calibri" w:eastAsia="仿宋_GB2312"/>
          <w:kern w:val="0"/>
          <w:sz w:val="32"/>
          <w:szCs w:val="32"/>
        </w:rPr>
      </w:pPr>
      <w:r>
        <w:rPr>
          <w:rFonts w:hint="eastAsia" w:ascii="仿宋_GB2312" w:hAnsi="Calibri" w:eastAsia="仿宋_GB2312"/>
          <w:sz w:val="32"/>
          <w:szCs w:val="32"/>
        </w:rPr>
        <w:t xml:space="preserve">    </w:t>
      </w:r>
      <w:r>
        <w:rPr>
          <w:rFonts w:ascii="仿宋_GB2312" w:hAnsi="Calibri" w:eastAsia="仿宋_GB2312"/>
          <w:kern w:val="0"/>
          <w:sz w:val="32"/>
          <w:szCs w:val="32"/>
        </w:rPr>
        <w:t>2</w:t>
      </w:r>
      <w:r>
        <w:rPr>
          <w:rFonts w:hint="eastAsia" w:ascii="仿宋_GB2312" w:hAnsi="Calibri" w:eastAsia="仿宋_GB2312"/>
          <w:kern w:val="0"/>
          <w:sz w:val="32"/>
          <w:szCs w:val="32"/>
        </w:rPr>
        <w:t>.成绩记录：以秒为单位，取一位小数，第二位小数非“</w:t>
      </w:r>
      <w:r>
        <w:rPr>
          <w:rFonts w:ascii="仿宋_GB2312" w:hAnsi="Calibri" w:eastAsia="仿宋_GB2312"/>
          <w:kern w:val="0"/>
          <w:sz w:val="32"/>
          <w:szCs w:val="32"/>
        </w:rPr>
        <w:t>0</w:t>
      </w:r>
      <w:r>
        <w:rPr>
          <w:rFonts w:hint="eastAsia" w:ascii="仿宋_GB2312" w:hAnsi="Calibri" w:eastAsia="仿宋_GB2312"/>
          <w:kern w:val="0"/>
          <w:sz w:val="32"/>
          <w:szCs w:val="32"/>
        </w:rPr>
        <w:t>”进“</w:t>
      </w:r>
      <w:r>
        <w:rPr>
          <w:rFonts w:ascii="仿宋_GB2312" w:hAnsi="Calibri" w:eastAsia="仿宋_GB2312"/>
          <w:kern w:val="0"/>
          <w:sz w:val="32"/>
          <w:szCs w:val="32"/>
        </w:rPr>
        <w:t>1</w:t>
      </w:r>
      <w:r>
        <w:rPr>
          <w:rFonts w:hint="eastAsia" w:ascii="仿宋_GB2312" w:hAnsi="Calibri" w:eastAsia="仿宋_GB2312"/>
          <w:kern w:val="0"/>
          <w:sz w:val="32"/>
          <w:szCs w:val="32"/>
        </w:rPr>
        <w:t>”。</w:t>
      </w:r>
    </w:p>
    <w:p>
      <w:pPr>
        <w:widowControl/>
        <w:adjustRightInd w:val="0"/>
        <w:spacing w:line="560" w:lineRule="exact"/>
        <w:contextualSpacing/>
        <w:jc w:val="left"/>
        <w:rPr>
          <w:rFonts w:ascii="仿宋_GB2312" w:hAnsi="Calibri" w:eastAsia="仿宋_GB2312"/>
          <w:kern w:val="0"/>
          <w:sz w:val="32"/>
          <w:szCs w:val="32"/>
        </w:rPr>
      </w:pPr>
      <w:r>
        <w:rPr>
          <w:rFonts w:hint="eastAsia" w:ascii="仿宋_GB2312" w:hAnsi="Calibri" w:eastAsia="仿宋_GB2312"/>
          <w:kern w:val="0"/>
          <w:sz w:val="32"/>
          <w:szCs w:val="32"/>
        </w:rPr>
        <w:t xml:space="preserve">    </w:t>
      </w:r>
      <w:r>
        <w:rPr>
          <w:rFonts w:ascii="仿宋_GB2312" w:hAnsi="Calibri" w:eastAsia="仿宋_GB2312"/>
          <w:kern w:val="0"/>
          <w:sz w:val="32"/>
          <w:szCs w:val="32"/>
        </w:rPr>
        <w:t>3</w:t>
      </w:r>
      <w:r>
        <w:rPr>
          <w:rFonts w:hint="eastAsia" w:ascii="仿宋_GB2312" w:hAnsi="Calibri" w:eastAsia="仿宋_GB2312"/>
          <w:kern w:val="0"/>
          <w:sz w:val="32"/>
          <w:szCs w:val="32"/>
        </w:rPr>
        <w:t>.注意事项：受测者双脚要同时起跳、同时落地，每完成1次循环，测验员报次数。</w:t>
      </w:r>
    </w:p>
    <w:p>
      <w:pPr>
        <w:widowControl/>
        <w:adjustRightInd w:val="0"/>
        <w:spacing w:line="560" w:lineRule="exact"/>
        <w:contextualSpacing/>
        <w:jc w:val="left"/>
        <w:rPr>
          <w:rFonts w:ascii="楷体_GB2312" w:hAnsi="黑体" w:eastAsia="楷体_GB2312" w:cs="黑体"/>
          <w:kern w:val="0"/>
          <w:sz w:val="32"/>
          <w:szCs w:val="32"/>
        </w:rPr>
      </w:pPr>
      <w:r>
        <w:rPr>
          <w:rFonts w:hint="eastAsia" w:ascii="楷体_GB2312" w:hAnsi="黑体" w:eastAsia="楷体_GB2312" w:cs="黑体"/>
          <w:kern w:val="0"/>
          <w:sz w:val="32"/>
          <w:szCs w:val="32"/>
        </w:rPr>
        <w:t xml:space="preserve">   （四）坐位体前屈</w:t>
      </w:r>
    </w:p>
    <w:p>
      <w:pPr>
        <w:widowControl/>
        <w:adjustRightInd w:val="0"/>
        <w:spacing w:line="560" w:lineRule="exact"/>
        <w:ind w:firstLine="640" w:firstLineChars="200"/>
        <w:contextualSpacing/>
        <w:jc w:val="left"/>
        <w:rPr>
          <w:rFonts w:ascii="仿宋_GB2312" w:hAnsi="Calibri" w:eastAsia="仿宋_GB2312"/>
          <w:kern w:val="0"/>
          <w:sz w:val="32"/>
          <w:szCs w:val="32"/>
        </w:rPr>
      </w:pPr>
      <w:r>
        <w:rPr>
          <w:rFonts w:ascii="仿宋_GB2312" w:hAnsi="Calibri" w:eastAsia="仿宋_GB2312"/>
          <w:kern w:val="0"/>
          <w:sz w:val="32"/>
          <w:szCs w:val="32"/>
        </w:rPr>
        <w:t>1</w:t>
      </w:r>
      <w:r>
        <w:rPr>
          <w:rFonts w:hint="eastAsia" w:ascii="仿宋_GB2312" w:hAnsi="Calibri" w:eastAsia="仿宋_GB2312"/>
          <w:kern w:val="0"/>
          <w:sz w:val="32"/>
          <w:szCs w:val="32"/>
        </w:rPr>
        <w:t>.测验方法：受测者坐在地上，两腿伸直，两脚平蹬分站板，脚跟并拢，脚尖自然分开，上体前屈，用双手中指指尖推动游标平滑前进，直到不能推动为止。</w:t>
      </w:r>
    </w:p>
    <w:p>
      <w:pPr>
        <w:widowControl/>
        <w:adjustRightInd w:val="0"/>
        <w:spacing w:line="560" w:lineRule="exact"/>
        <w:ind w:firstLine="640" w:firstLineChars="200"/>
        <w:contextualSpacing/>
        <w:jc w:val="left"/>
        <w:rPr>
          <w:rFonts w:ascii="仿宋_GB2312" w:hAnsi="Calibri" w:eastAsia="仿宋_GB2312"/>
          <w:kern w:val="0"/>
          <w:sz w:val="32"/>
          <w:szCs w:val="32"/>
        </w:rPr>
      </w:pPr>
      <w:r>
        <w:rPr>
          <w:rFonts w:ascii="仿宋_GB2312" w:hAnsi="Calibri" w:eastAsia="仿宋_GB2312"/>
          <w:kern w:val="0"/>
          <w:sz w:val="32"/>
          <w:szCs w:val="32"/>
        </w:rPr>
        <w:t>2</w:t>
      </w:r>
      <w:r>
        <w:rPr>
          <w:rFonts w:hint="eastAsia" w:ascii="仿宋_GB2312" w:hAnsi="Calibri" w:eastAsia="仿宋_GB2312"/>
          <w:kern w:val="0"/>
          <w:sz w:val="32"/>
          <w:szCs w:val="32"/>
        </w:rPr>
        <w:t>.成绩记录：以厘米为单位，取小数点后一位，可进行2次，取最好成绩。</w:t>
      </w:r>
    </w:p>
    <w:p>
      <w:pPr>
        <w:widowControl/>
        <w:adjustRightInd w:val="0"/>
        <w:spacing w:line="560" w:lineRule="exact"/>
        <w:ind w:firstLine="640" w:firstLineChars="200"/>
        <w:contextualSpacing/>
        <w:jc w:val="left"/>
        <w:rPr>
          <w:rFonts w:ascii="仿宋_GB2312" w:hAnsi="Calibri" w:eastAsia="仿宋_GB2312"/>
          <w:kern w:val="0"/>
          <w:sz w:val="32"/>
          <w:szCs w:val="32"/>
        </w:rPr>
      </w:pPr>
      <w:r>
        <w:rPr>
          <w:rFonts w:ascii="仿宋_GB2312" w:hAnsi="Calibri" w:eastAsia="仿宋_GB2312"/>
          <w:kern w:val="0"/>
          <w:sz w:val="32"/>
          <w:szCs w:val="32"/>
        </w:rPr>
        <w:t>3</w:t>
      </w:r>
      <w:r>
        <w:rPr>
          <w:rFonts w:hint="eastAsia" w:ascii="仿宋_GB2312" w:hAnsi="Calibri" w:eastAsia="仿宋_GB2312"/>
          <w:kern w:val="0"/>
          <w:sz w:val="32"/>
          <w:szCs w:val="32"/>
        </w:rPr>
        <w:t>.注意事项：受测者应匀速向前推动游标，两脚不得弯曲，不得突然发力。</w:t>
      </w:r>
    </w:p>
    <w:p>
      <w:pPr>
        <w:widowControl/>
        <w:adjustRightInd w:val="0"/>
        <w:spacing w:line="560" w:lineRule="exact"/>
        <w:ind w:firstLine="640" w:firstLineChars="200"/>
        <w:contextualSpacing/>
        <w:jc w:val="left"/>
        <w:rPr>
          <w:rFonts w:ascii="楷体_GB2312" w:hAnsi="黑体" w:eastAsia="楷体_GB2312"/>
          <w:color w:val="000000"/>
          <w:kern w:val="0"/>
          <w:sz w:val="32"/>
          <w:szCs w:val="32"/>
        </w:rPr>
      </w:pPr>
      <w:r>
        <w:rPr>
          <w:rFonts w:hint="eastAsia" w:ascii="楷体_GB2312" w:hAnsi="Calibri" w:eastAsia="楷体_GB2312"/>
          <w:kern w:val="0"/>
          <w:sz w:val="32"/>
          <w:szCs w:val="32"/>
        </w:rPr>
        <w:t>（五）</w:t>
      </w:r>
      <w:r>
        <w:rPr>
          <w:rFonts w:hint="eastAsia" w:ascii="楷体_GB2312" w:hAnsi="黑体" w:eastAsia="楷体_GB2312"/>
          <w:color w:val="000000"/>
          <w:kern w:val="0"/>
          <w:sz w:val="32"/>
          <w:szCs w:val="32"/>
        </w:rPr>
        <w:t>25米×4往返跑</w:t>
      </w:r>
    </w:p>
    <w:p>
      <w:pPr>
        <w:widowControl/>
        <w:adjustRightInd w:val="0"/>
        <w:spacing w:line="560" w:lineRule="exact"/>
        <w:ind w:firstLine="615"/>
        <w:contextualSpacing/>
        <w:jc w:val="left"/>
        <w:rPr>
          <w:rFonts w:ascii="仿宋_GB2312" w:hAnsi="Tahoma" w:eastAsia="仿宋_GB2312"/>
          <w:kern w:val="0"/>
          <w:sz w:val="32"/>
          <w:szCs w:val="32"/>
        </w:rPr>
      </w:pPr>
      <w:r>
        <w:rPr>
          <w:rFonts w:hint="eastAsia" w:ascii="仿宋_GB2312" w:hAnsi="黑体" w:eastAsia="仿宋_GB2312"/>
          <w:color w:val="000000"/>
          <w:kern w:val="0"/>
          <w:sz w:val="32"/>
          <w:szCs w:val="32"/>
        </w:rPr>
        <w:t>1</w:t>
      </w:r>
      <w:r>
        <w:rPr>
          <w:rFonts w:hint="eastAsia" w:ascii="仿宋_GB2312" w:hAnsi="Tahoma" w:eastAsia="仿宋_GB2312"/>
          <w:kern w:val="0"/>
          <w:sz w:val="32"/>
          <w:szCs w:val="32"/>
        </w:rPr>
        <w:t xml:space="preserve">.测验方法：受测者以站立式准备，听到或看到开始信号后起跑，测验员开始计时，受测者按逆时针方向绕杆往返跑两次，躯干到终点时停表。 </w:t>
      </w:r>
    </w:p>
    <w:p>
      <w:pPr>
        <w:widowControl/>
        <w:adjustRightInd w:val="0"/>
        <w:spacing w:line="560" w:lineRule="exact"/>
        <w:ind w:firstLine="615"/>
        <w:contextualSpacing/>
        <w:jc w:val="left"/>
        <w:rPr>
          <w:rFonts w:ascii="仿宋_GB2312" w:hAnsi="Tahoma" w:eastAsia="仿宋_GB2312"/>
          <w:kern w:val="0"/>
          <w:sz w:val="32"/>
          <w:szCs w:val="32"/>
        </w:rPr>
      </w:pPr>
      <w:r>
        <w:rPr>
          <w:rFonts w:hint="eastAsia" w:ascii="仿宋_GB2312" w:hAnsi="Tahoma" w:eastAsia="仿宋_GB2312"/>
          <w:kern w:val="0"/>
          <w:sz w:val="32"/>
          <w:szCs w:val="32"/>
        </w:rPr>
        <w:t>2.成绩记录：以秒为单位，取一位小数，第二位小数非“0”进“1”。</w:t>
      </w:r>
    </w:p>
    <w:p>
      <w:pPr>
        <w:widowControl/>
        <w:adjustRightInd w:val="0"/>
        <w:spacing w:line="560" w:lineRule="exact"/>
        <w:ind w:firstLine="640" w:firstLineChars="200"/>
        <w:contextualSpacing/>
        <w:jc w:val="left"/>
        <w:rPr>
          <w:rFonts w:ascii="仿宋_GB2312" w:hAnsi="Tahoma" w:eastAsia="仿宋_GB2312"/>
          <w:kern w:val="0"/>
          <w:sz w:val="32"/>
          <w:szCs w:val="32"/>
        </w:rPr>
      </w:pPr>
      <w:r>
        <w:rPr>
          <w:rFonts w:hint="eastAsia" w:ascii="仿宋_GB2312" w:hAnsi="Tahoma" w:eastAsia="仿宋_GB2312"/>
          <w:kern w:val="0"/>
          <w:sz w:val="32"/>
          <w:szCs w:val="32"/>
        </w:rPr>
        <w:t>3.注意事项：受测者绕杆时不得碰杆或扶杆，不得抢跑、串道。</w:t>
      </w:r>
    </w:p>
    <w:p>
      <w:pPr>
        <w:widowControl/>
        <w:adjustRightInd w:val="0"/>
        <w:spacing w:line="560" w:lineRule="exact"/>
        <w:ind w:firstLine="640" w:firstLineChars="200"/>
        <w:contextualSpacing/>
        <w:jc w:val="left"/>
        <w:rPr>
          <w:rFonts w:ascii="楷体_GB2312" w:hAnsi="黑体" w:eastAsia="楷体_GB2312"/>
          <w:color w:val="000000"/>
          <w:kern w:val="0"/>
          <w:sz w:val="32"/>
          <w:szCs w:val="32"/>
        </w:rPr>
      </w:pPr>
      <w:r>
        <w:rPr>
          <w:rFonts w:hint="eastAsia" w:ascii="楷体_GB2312" w:hAnsi="黑体" w:eastAsia="楷体_GB2312"/>
          <w:color w:val="000000"/>
          <w:kern w:val="0"/>
          <w:sz w:val="32"/>
          <w:szCs w:val="32"/>
        </w:rPr>
        <w:t>（六）1分钟仰卧起坐（女子）、1分钟俯卧撑（男子）</w:t>
      </w:r>
    </w:p>
    <w:p>
      <w:pPr>
        <w:widowControl/>
        <w:adjustRightInd w:val="0"/>
        <w:spacing w:line="560" w:lineRule="exact"/>
        <w:ind w:firstLine="640" w:firstLineChars="200"/>
        <w:contextualSpacing/>
        <w:jc w:val="left"/>
        <w:rPr>
          <w:rFonts w:ascii="仿宋_GB2312" w:hAnsi="黑体" w:eastAsia="仿宋_GB2312"/>
          <w:color w:val="000000"/>
          <w:kern w:val="0"/>
          <w:sz w:val="32"/>
          <w:szCs w:val="32"/>
        </w:rPr>
      </w:pPr>
      <w:r>
        <w:rPr>
          <w:rFonts w:hint="eastAsia" w:ascii="仿宋_GB2312" w:hAnsi="黑体" w:eastAsia="仿宋_GB2312"/>
          <w:color w:val="000000"/>
          <w:kern w:val="0"/>
          <w:sz w:val="32"/>
          <w:szCs w:val="32"/>
        </w:rPr>
        <w:t>1.测验方法</w:t>
      </w:r>
    </w:p>
    <w:p>
      <w:pPr>
        <w:widowControl/>
        <w:adjustRightInd w:val="0"/>
        <w:spacing w:line="560" w:lineRule="exact"/>
        <w:ind w:firstLine="640" w:firstLineChars="200"/>
        <w:contextualSpacing/>
        <w:jc w:val="left"/>
        <w:rPr>
          <w:rFonts w:ascii="仿宋_GB2312" w:hAnsi="黑体" w:eastAsia="仿宋_GB2312"/>
          <w:kern w:val="0"/>
          <w:sz w:val="32"/>
          <w:szCs w:val="32"/>
        </w:rPr>
      </w:pPr>
      <w:r>
        <w:rPr>
          <w:rFonts w:hint="eastAsia" w:ascii="仿宋_GB2312" w:hAnsi="黑体" w:eastAsia="仿宋_GB2312"/>
          <w:kern w:val="0"/>
          <w:sz w:val="32"/>
          <w:szCs w:val="32"/>
        </w:rPr>
        <w:t>（1）</w:t>
      </w:r>
      <w:r>
        <w:rPr>
          <w:rFonts w:hint="eastAsia" w:ascii="仿宋_GB2312" w:hAnsi="宋体" w:eastAsia="仿宋_GB2312"/>
          <w:kern w:val="0"/>
          <w:sz w:val="32"/>
          <w:szCs w:val="32"/>
        </w:rPr>
        <w:t>仰卧起坐</w:t>
      </w:r>
      <w:r>
        <w:rPr>
          <w:rFonts w:hint="eastAsia" w:ascii="仿宋_GB2312" w:hAnsi="宋体" w:eastAsia="仿宋_GB2312"/>
          <w:color w:val="000000"/>
          <w:kern w:val="0"/>
          <w:sz w:val="32"/>
          <w:szCs w:val="32"/>
        </w:rPr>
        <w:t>测验方法</w:t>
      </w:r>
      <w:r>
        <w:rPr>
          <w:rFonts w:hint="eastAsia" w:ascii="仿宋_GB2312" w:hAnsi="宋体" w:eastAsia="仿宋_GB2312"/>
          <w:kern w:val="0"/>
          <w:sz w:val="32"/>
          <w:szCs w:val="32"/>
        </w:rPr>
        <w:t>：受测者仰卧于垫子上，两腿稍分开，屈膝成直角，双手交叉贴于脑后，使用沙袋压住受测者两脚，测验员发出开始信号并计时，受测者以双肘触及或超过两膝为完成一次，听到结束信号后停止测验。</w:t>
      </w:r>
    </w:p>
    <w:p>
      <w:pPr>
        <w:widowControl/>
        <w:adjustRightInd w:val="0"/>
        <w:spacing w:line="560" w:lineRule="exact"/>
        <w:ind w:firstLine="640" w:firstLineChars="200"/>
        <w:contextualSpacing/>
        <w:jc w:val="left"/>
        <w:rPr>
          <w:rFonts w:ascii="仿宋_GB2312" w:hAnsi="黑体" w:eastAsia="仿宋_GB2312"/>
          <w:kern w:val="0"/>
          <w:sz w:val="32"/>
          <w:szCs w:val="32"/>
        </w:rPr>
      </w:pPr>
      <w:r>
        <w:rPr>
          <w:rFonts w:hint="eastAsia" w:ascii="仿宋_GB2312" w:hAnsi="黑体" w:eastAsia="仿宋_GB2312"/>
          <w:kern w:val="0"/>
          <w:sz w:val="32"/>
          <w:szCs w:val="32"/>
        </w:rPr>
        <w:t>（2）俯卧撑：受测者双臂伸直、分开与肩同宽，双手撑地（垫），手指向前，躯干、两腿伸直，当听到测验员发出开始信号后，受测者屈臂使身体平直下降至肩与肘处在同一水平面上，然后将身体平直撑起，恢复到开始姿势为完成一次，测验员同时报数，不能持续时停止测验。</w:t>
      </w:r>
    </w:p>
    <w:p>
      <w:pPr>
        <w:widowControl/>
        <w:adjustRightInd w:val="0"/>
        <w:spacing w:line="560" w:lineRule="exact"/>
        <w:ind w:firstLine="640" w:firstLineChars="200"/>
        <w:contextualSpacing/>
        <w:jc w:val="left"/>
        <w:rPr>
          <w:rFonts w:ascii="仿宋_GB2312" w:hAnsi="黑体" w:eastAsia="仿宋_GB2312"/>
          <w:kern w:val="0"/>
          <w:sz w:val="32"/>
          <w:szCs w:val="32"/>
        </w:rPr>
      </w:pPr>
      <w:r>
        <w:rPr>
          <w:rFonts w:hint="eastAsia" w:ascii="仿宋_GB2312" w:hAnsi="黑体" w:eastAsia="仿宋_GB2312"/>
          <w:kern w:val="0"/>
          <w:sz w:val="32"/>
          <w:szCs w:val="32"/>
        </w:rPr>
        <w:t>2.成绩记录</w:t>
      </w:r>
    </w:p>
    <w:p>
      <w:pPr>
        <w:widowControl/>
        <w:adjustRightInd w:val="0"/>
        <w:spacing w:line="560" w:lineRule="exact"/>
        <w:ind w:firstLine="640" w:firstLineChars="200"/>
        <w:contextualSpacing/>
        <w:jc w:val="left"/>
        <w:rPr>
          <w:rFonts w:ascii="仿宋_GB2312" w:hAnsi="黑体" w:eastAsia="仿宋_GB2312"/>
          <w:kern w:val="0"/>
          <w:sz w:val="32"/>
          <w:szCs w:val="32"/>
        </w:rPr>
      </w:pPr>
      <w:r>
        <w:rPr>
          <w:rFonts w:hint="eastAsia" w:ascii="仿宋_GB2312" w:hAnsi="黑体" w:eastAsia="仿宋_GB2312"/>
          <w:kern w:val="0"/>
          <w:sz w:val="32"/>
          <w:szCs w:val="32"/>
        </w:rPr>
        <w:t>（1）仰卧起坐：记录受测者1分钟完成的次数。</w:t>
      </w:r>
    </w:p>
    <w:p>
      <w:pPr>
        <w:widowControl/>
        <w:adjustRightInd w:val="0"/>
        <w:spacing w:line="560" w:lineRule="exact"/>
        <w:ind w:firstLine="640" w:firstLineChars="200"/>
        <w:contextualSpacing/>
        <w:jc w:val="left"/>
        <w:rPr>
          <w:rFonts w:ascii="仿宋_GB2312" w:hAnsi="黑体" w:eastAsia="仿宋_GB2312"/>
          <w:kern w:val="0"/>
          <w:sz w:val="32"/>
          <w:szCs w:val="32"/>
        </w:rPr>
      </w:pPr>
      <w:r>
        <w:rPr>
          <w:rFonts w:hint="eastAsia" w:ascii="仿宋_GB2312" w:hAnsi="黑体" w:eastAsia="仿宋_GB2312"/>
          <w:kern w:val="0"/>
          <w:sz w:val="32"/>
          <w:szCs w:val="32"/>
        </w:rPr>
        <w:t>（2）俯卧撑：记录受测者1分钟完成的次数。</w:t>
      </w:r>
    </w:p>
    <w:p>
      <w:pPr>
        <w:widowControl/>
        <w:adjustRightInd w:val="0"/>
        <w:spacing w:line="560" w:lineRule="exact"/>
        <w:ind w:firstLine="640" w:firstLineChars="200"/>
        <w:contextualSpacing/>
        <w:jc w:val="left"/>
        <w:rPr>
          <w:rFonts w:ascii="仿宋_GB2312" w:hAnsi="黑体" w:eastAsia="仿宋_GB2312"/>
          <w:kern w:val="0"/>
          <w:sz w:val="32"/>
          <w:szCs w:val="32"/>
        </w:rPr>
      </w:pPr>
      <w:r>
        <w:rPr>
          <w:rFonts w:hint="eastAsia" w:ascii="仿宋_GB2312" w:hAnsi="黑体" w:eastAsia="仿宋_GB2312"/>
          <w:kern w:val="0"/>
          <w:sz w:val="32"/>
          <w:szCs w:val="32"/>
        </w:rPr>
        <w:t>3.注意事项</w:t>
      </w:r>
    </w:p>
    <w:p>
      <w:pPr>
        <w:widowControl/>
        <w:adjustRightInd w:val="0"/>
        <w:spacing w:line="560" w:lineRule="exact"/>
        <w:ind w:firstLine="640" w:firstLineChars="200"/>
        <w:contextualSpacing/>
        <w:jc w:val="left"/>
        <w:rPr>
          <w:rFonts w:ascii="仿宋_GB2312" w:hAnsi="黑体" w:eastAsia="仿宋_GB2312"/>
          <w:kern w:val="0"/>
          <w:sz w:val="32"/>
          <w:szCs w:val="32"/>
        </w:rPr>
      </w:pPr>
      <w:r>
        <w:rPr>
          <w:rFonts w:hint="eastAsia" w:ascii="仿宋_GB2312" w:hAnsi="黑体" w:eastAsia="仿宋_GB2312"/>
          <w:kern w:val="0"/>
          <w:sz w:val="32"/>
          <w:szCs w:val="32"/>
        </w:rPr>
        <w:t>（1）仰卧起坐：受测者仰卧时两肩胛必须触垫，动作不符合要求时不计数。</w:t>
      </w:r>
    </w:p>
    <w:p>
      <w:pPr>
        <w:widowControl/>
        <w:adjustRightInd w:val="0"/>
        <w:spacing w:line="560" w:lineRule="exact"/>
        <w:ind w:firstLine="640" w:firstLineChars="200"/>
        <w:contextualSpacing/>
        <w:jc w:val="left"/>
        <w:rPr>
          <w:rFonts w:ascii="仿宋_GB2312" w:hAnsi="黑体" w:eastAsia="仿宋_GB2312"/>
          <w:kern w:val="0"/>
          <w:sz w:val="32"/>
          <w:szCs w:val="32"/>
        </w:rPr>
      </w:pPr>
      <w:r>
        <w:rPr>
          <w:rFonts w:hint="eastAsia" w:ascii="仿宋_GB2312" w:hAnsi="黑体" w:eastAsia="仿宋_GB2312"/>
          <w:kern w:val="0"/>
          <w:sz w:val="32"/>
          <w:szCs w:val="32"/>
        </w:rPr>
        <w:t>（2）俯卧撑：如受测者身体未保持平直或身体未下降至肩与肘处在同一水平面，该次不计数。</w:t>
      </w:r>
    </w:p>
    <w:p>
      <w:pPr>
        <w:widowControl/>
        <w:adjustRightInd w:val="0"/>
        <w:spacing w:line="560" w:lineRule="exact"/>
        <w:ind w:firstLine="640" w:firstLineChars="200"/>
        <w:contextualSpacing/>
        <w:jc w:val="left"/>
        <w:rPr>
          <w:rFonts w:ascii="楷体_GB2312" w:hAnsi="黑体" w:eastAsia="楷体_GB2312"/>
          <w:color w:val="000000"/>
          <w:kern w:val="0"/>
          <w:sz w:val="32"/>
          <w:szCs w:val="32"/>
        </w:rPr>
      </w:pPr>
      <w:r>
        <w:rPr>
          <w:rFonts w:hint="eastAsia" w:ascii="楷体_GB2312" w:hAnsi="黑体" w:eastAsia="楷体_GB2312"/>
          <w:color w:val="000000"/>
          <w:kern w:val="0"/>
          <w:sz w:val="32"/>
          <w:szCs w:val="32"/>
        </w:rPr>
        <w:t>（七）绕杆跑（3米×5）</w:t>
      </w:r>
    </w:p>
    <w:p>
      <w:pPr>
        <w:widowControl/>
        <w:adjustRightInd w:val="0"/>
        <w:spacing w:line="560" w:lineRule="exact"/>
        <w:ind w:firstLine="640" w:firstLineChars="200"/>
        <w:contextualSpacing/>
        <w:jc w:val="left"/>
        <w:rPr>
          <w:rFonts w:ascii="仿宋_GB2312" w:hAnsi="Calibri" w:eastAsia="仿宋_GB2312"/>
          <w:kern w:val="0"/>
          <w:sz w:val="32"/>
          <w:szCs w:val="32"/>
        </w:rPr>
      </w:pPr>
      <w:r>
        <w:rPr>
          <w:rFonts w:hint="eastAsia" w:ascii="仿宋_GB2312" w:hAnsi="Calibri" w:eastAsia="仿宋_GB2312"/>
          <w:kern w:val="0"/>
          <w:sz w:val="32"/>
          <w:szCs w:val="32"/>
        </w:rPr>
        <w:t xml:space="preserve">1.测验方法：受测者以站立式准备，听到或看到开始信号后起跑，测验员开始计时，受测者绕杆跑，绕过最后一个杆后再折返绕杆跑回，躯干回到起点时停表。 </w:t>
      </w:r>
    </w:p>
    <w:p>
      <w:pPr>
        <w:widowControl/>
        <w:adjustRightInd w:val="0"/>
        <w:spacing w:line="560" w:lineRule="exact"/>
        <w:ind w:firstLine="640" w:firstLineChars="200"/>
        <w:contextualSpacing/>
        <w:jc w:val="left"/>
        <w:rPr>
          <w:rFonts w:ascii="仿宋_GB2312" w:hAnsi="Calibri" w:eastAsia="仿宋_GB2312"/>
          <w:kern w:val="0"/>
          <w:sz w:val="32"/>
          <w:szCs w:val="32"/>
        </w:rPr>
      </w:pPr>
      <w:r>
        <w:rPr>
          <w:rFonts w:hint="eastAsia" w:ascii="仿宋_GB2312" w:hAnsi="Calibri" w:eastAsia="仿宋_GB2312"/>
          <w:kern w:val="0"/>
          <w:sz w:val="32"/>
          <w:szCs w:val="32"/>
        </w:rPr>
        <w:t>2.成绩记录：以秒为单位，取一位小数，第二位小数非“0”进“1”。</w:t>
      </w:r>
    </w:p>
    <w:p>
      <w:pPr>
        <w:widowControl/>
        <w:adjustRightInd w:val="0"/>
        <w:spacing w:line="560" w:lineRule="exact"/>
        <w:ind w:firstLine="640" w:firstLineChars="200"/>
        <w:contextualSpacing/>
        <w:jc w:val="left"/>
        <w:rPr>
          <w:rFonts w:ascii="黑体" w:hAnsi="Tahoma" w:eastAsia="黑体"/>
          <w:kern w:val="0"/>
          <w:sz w:val="32"/>
          <w:szCs w:val="32"/>
        </w:rPr>
      </w:pPr>
      <w:r>
        <w:rPr>
          <w:rFonts w:hint="eastAsia" w:ascii="仿宋_GB2312" w:hAnsi="Calibri" w:eastAsia="仿宋_GB2312"/>
          <w:kern w:val="0"/>
          <w:sz w:val="32"/>
          <w:szCs w:val="32"/>
        </w:rPr>
        <w:t>3.注意事项：跑动中必须依次绕过每根标杆。</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六、竞赛组别</w:t>
      </w:r>
    </w:p>
    <w:p>
      <w:pPr>
        <w:spacing w:line="560" w:lineRule="exact"/>
        <w:ind w:firstLine="640" w:firstLineChars="200"/>
        <w:contextualSpacing/>
        <w:rPr>
          <w:rFonts w:ascii="仿宋_GB2312" w:hAnsi="黑体" w:eastAsia="仿宋_GB2312"/>
          <w:kern w:val="0"/>
          <w:sz w:val="32"/>
          <w:szCs w:val="32"/>
        </w:rPr>
      </w:pPr>
      <w:r>
        <w:rPr>
          <w:rFonts w:hint="eastAsia" w:ascii="仿宋_GB2312" w:hAnsi="黑体" w:eastAsia="仿宋_GB2312"/>
          <w:kern w:val="0"/>
          <w:sz w:val="32"/>
          <w:szCs w:val="32"/>
        </w:rPr>
        <w:t>（一）男子组：</w:t>
      </w:r>
      <w:r>
        <w:rPr>
          <w:rFonts w:ascii="仿宋_GB2312" w:hAnsi="黑体" w:eastAsia="仿宋_GB2312"/>
          <w:kern w:val="0"/>
          <w:sz w:val="32"/>
          <w:szCs w:val="32"/>
        </w:rPr>
        <w:t>20</w:t>
      </w:r>
      <w:r>
        <w:rPr>
          <w:rFonts w:hint="eastAsia" w:ascii="仿宋_GB2312" w:hAnsi="黑体" w:eastAsia="仿宋_GB2312"/>
          <w:kern w:val="0"/>
          <w:sz w:val="32"/>
          <w:szCs w:val="32"/>
        </w:rPr>
        <w:t>岁至</w:t>
      </w:r>
      <w:r>
        <w:rPr>
          <w:rFonts w:ascii="仿宋_GB2312" w:hAnsi="黑体" w:eastAsia="仿宋_GB2312"/>
          <w:kern w:val="0"/>
          <w:sz w:val="32"/>
          <w:szCs w:val="32"/>
        </w:rPr>
        <w:t>44</w:t>
      </w:r>
      <w:r>
        <w:rPr>
          <w:rFonts w:hint="eastAsia" w:ascii="仿宋_GB2312" w:hAnsi="黑体" w:eastAsia="仿宋_GB2312"/>
          <w:kern w:val="0"/>
          <w:sz w:val="32"/>
          <w:szCs w:val="32"/>
        </w:rPr>
        <w:t>岁（200</w:t>
      </w:r>
      <w:r>
        <w:rPr>
          <w:rFonts w:ascii="仿宋_GB2312" w:hAnsi="黑体" w:eastAsia="仿宋_GB2312"/>
          <w:kern w:val="0"/>
          <w:sz w:val="32"/>
          <w:szCs w:val="32"/>
        </w:rPr>
        <w:t>2</w:t>
      </w:r>
      <w:r>
        <w:rPr>
          <w:rFonts w:hint="eastAsia" w:ascii="仿宋_GB2312" w:hAnsi="黑体" w:eastAsia="仿宋_GB2312"/>
          <w:kern w:val="0"/>
          <w:sz w:val="32"/>
          <w:szCs w:val="32"/>
        </w:rPr>
        <w:t>年12月31日以前，197</w:t>
      </w:r>
      <w:r>
        <w:rPr>
          <w:rFonts w:ascii="仿宋_GB2312" w:hAnsi="黑体" w:eastAsia="仿宋_GB2312"/>
          <w:kern w:val="0"/>
          <w:sz w:val="32"/>
          <w:szCs w:val="32"/>
        </w:rPr>
        <w:t>8</w:t>
      </w:r>
      <w:r>
        <w:rPr>
          <w:rFonts w:hint="eastAsia" w:ascii="仿宋_GB2312" w:hAnsi="黑体" w:eastAsia="仿宋_GB2312"/>
          <w:kern w:val="0"/>
          <w:sz w:val="32"/>
          <w:szCs w:val="32"/>
        </w:rPr>
        <w:t>年1月1日以后出生的人员）</w:t>
      </w:r>
    </w:p>
    <w:p>
      <w:pPr>
        <w:spacing w:line="560" w:lineRule="exact"/>
        <w:ind w:firstLine="640" w:firstLineChars="200"/>
        <w:contextualSpacing/>
        <w:rPr>
          <w:rFonts w:ascii="仿宋_GB2312" w:hAnsi="黑体" w:eastAsia="仿宋_GB2312"/>
          <w:kern w:val="0"/>
          <w:sz w:val="32"/>
          <w:szCs w:val="32"/>
        </w:rPr>
      </w:pPr>
      <w:r>
        <w:rPr>
          <w:rFonts w:hint="eastAsia" w:ascii="仿宋_GB2312" w:hAnsi="黑体" w:eastAsia="仿宋_GB2312"/>
          <w:kern w:val="0"/>
          <w:sz w:val="32"/>
          <w:szCs w:val="32"/>
        </w:rPr>
        <w:t>（二）女子组：</w:t>
      </w:r>
      <w:r>
        <w:rPr>
          <w:rFonts w:ascii="仿宋_GB2312" w:hAnsi="黑体" w:eastAsia="仿宋_GB2312"/>
          <w:kern w:val="0"/>
          <w:sz w:val="32"/>
          <w:szCs w:val="32"/>
        </w:rPr>
        <w:t>20</w:t>
      </w:r>
      <w:r>
        <w:rPr>
          <w:rFonts w:hint="eastAsia" w:ascii="仿宋_GB2312" w:hAnsi="黑体" w:eastAsia="仿宋_GB2312"/>
          <w:kern w:val="0"/>
          <w:sz w:val="32"/>
          <w:szCs w:val="32"/>
        </w:rPr>
        <w:t>岁至</w:t>
      </w:r>
      <w:r>
        <w:rPr>
          <w:rFonts w:ascii="仿宋_GB2312" w:hAnsi="黑体" w:eastAsia="仿宋_GB2312"/>
          <w:kern w:val="0"/>
          <w:sz w:val="32"/>
          <w:szCs w:val="32"/>
        </w:rPr>
        <w:t>44</w:t>
      </w:r>
      <w:r>
        <w:rPr>
          <w:rFonts w:hint="eastAsia" w:ascii="仿宋_GB2312" w:hAnsi="黑体" w:eastAsia="仿宋_GB2312"/>
          <w:kern w:val="0"/>
          <w:sz w:val="32"/>
          <w:szCs w:val="32"/>
        </w:rPr>
        <w:t>岁（200</w:t>
      </w:r>
      <w:r>
        <w:rPr>
          <w:rFonts w:ascii="仿宋_GB2312" w:hAnsi="黑体" w:eastAsia="仿宋_GB2312"/>
          <w:kern w:val="0"/>
          <w:sz w:val="32"/>
          <w:szCs w:val="32"/>
        </w:rPr>
        <w:t>2</w:t>
      </w:r>
      <w:r>
        <w:rPr>
          <w:rFonts w:hint="eastAsia" w:ascii="仿宋_GB2312" w:hAnsi="黑体" w:eastAsia="仿宋_GB2312"/>
          <w:kern w:val="0"/>
          <w:sz w:val="32"/>
          <w:szCs w:val="32"/>
        </w:rPr>
        <w:t>年12月31日以前，197</w:t>
      </w:r>
      <w:r>
        <w:rPr>
          <w:rFonts w:ascii="仿宋_GB2312" w:hAnsi="黑体" w:eastAsia="仿宋_GB2312"/>
          <w:kern w:val="0"/>
          <w:sz w:val="32"/>
          <w:szCs w:val="32"/>
        </w:rPr>
        <w:t>8</w:t>
      </w:r>
      <w:r>
        <w:rPr>
          <w:rFonts w:hint="eastAsia" w:ascii="仿宋_GB2312" w:hAnsi="黑体" w:eastAsia="仿宋_GB2312"/>
          <w:kern w:val="0"/>
          <w:sz w:val="32"/>
          <w:szCs w:val="32"/>
        </w:rPr>
        <w:t>年1月1日以后出生的人员）</w:t>
      </w:r>
    </w:p>
    <w:p>
      <w:pPr>
        <w:widowControl/>
        <w:adjustRightInd w:val="0"/>
        <w:spacing w:line="560" w:lineRule="exact"/>
        <w:ind w:firstLine="640" w:firstLineChars="200"/>
        <w:contextualSpacing/>
        <w:jc w:val="left"/>
        <w:rPr>
          <w:rFonts w:ascii="黑体" w:hAnsi="Tahoma" w:eastAsia="黑体"/>
          <w:kern w:val="0"/>
          <w:sz w:val="32"/>
          <w:szCs w:val="32"/>
        </w:rPr>
      </w:pPr>
      <w:r>
        <w:rPr>
          <w:rFonts w:hint="eastAsia" w:ascii="黑体" w:hAnsi="黑体" w:eastAsia="黑体"/>
          <w:kern w:val="0"/>
          <w:sz w:val="32"/>
          <w:szCs w:val="32"/>
        </w:rPr>
        <w:t>七、</w:t>
      </w:r>
      <w:r>
        <w:rPr>
          <w:rFonts w:hint="eastAsia" w:ascii="黑体" w:hAnsi="Tahoma" w:eastAsia="黑体"/>
          <w:kern w:val="0"/>
          <w:sz w:val="32"/>
          <w:szCs w:val="32"/>
        </w:rPr>
        <w:t>竞赛办法</w:t>
      </w:r>
    </w:p>
    <w:p>
      <w:pPr>
        <w:spacing w:line="560" w:lineRule="exact"/>
        <w:ind w:firstLine="640" w:firstLineChars="200"/>
        <w:contextualSpacing/>
        <w:rPr>
          <w:rFonts w:ascii="仿宋_GB2312" w:hAnsi="宋体" w:eastAsia="仿宋_GB2312"/>
          <w:sz w:val="32"/>
          <w:szCs w:val="32"/>
        </w:rPr>
      </w:pPr>
      <w:r>
        <w:rPr>
          <w:rFonts w:hint="eastAsia" w:ascii="仿宋_GB2312" w:hAnsi="黑体" w:eastAsia="仿宋_GB2312"/>
          <w:sz w:val="32"/>
          <w:szCs w:val="32"/>
        </w:rPr>
        <w:t>（一）</w:t>
      </w:r>
      <w:r>
        <w:rPr>
          <w:rFonts w:hint="eastAsia" w:ascii="仿宋_GB2312" w:hAnsi="宋体" w:eastAsia="仿宋_GB2312"/>
          <w:sz w:val="32"/>
          <w:szCs w:val="32"/>
        </w:rPr>
        <w:t>测试赛按照国家体育总局</w:t>
      </w:r>
      <w:r>
        <w:rPr>
          <w:rFonts w:ascii="仿宋_GB2312" w:hAnsi="宋体" w:eastAsia="仿宋_GB2312"/>
          <w:sz w:val="32"/>
          <w:szCs w:val="32"/>
        </w:rPr>
        <w:t>&lt;</w:t>
      </w:r>
      <w:r>
        <w:rPr>
          <w:rFonts w:hint="eastAsia" w:ascii="仿宋_GB2312" w:hAnsi="宋体" w:eastAsia="仿宋_GB2312"/>
          <w:sz w:val="32"/>
          <w:szCs w:val="32"/>
        </w:rPr>
        <w:t>国家体育锻炼标准评分办法</w:t>
      </w:r>
      <w:r>
        <w:rPr>
          <w:rFonts w:ascii="仿宋_GB2312" w:hAnsi="宋体" w:eastAsia="仿宋_GB2312"/>
          <w:sz w:val="32"/>
          <w:szCs w:val="32"/>
        </w:rPr>
        <w:t>&gt;</w:t>
      </w:r>
      <w:r>
        <w:rPr>
          <w:rFonts w:hint="eastAsia" w:ascii="仿宋_GB2312" w:hAnsi="宋体" w:eastAsia="仿宋_GB2312"/>
          <w:sz w:val="32"/>
          <w:szCs w:val="32"/>
        </w:rPr>
        <w:t>壮年一组标准评判。</w:t>
      </w:r>
    </w:p>
    <w:p>
      <w:pPr>
        <w:spacing w:line="560" w:lineRule="exact"/>
        <w:ind w:right="4" w:firstLine="640" w:firstLineChars="200"/>
        <w:contextualSpacing/>
        <w:rPr>
          <w:rFonts w:ascii="仿宋_GB2312" w:hAnsi="宋体" w:eastAsia="仿宋_GB2312"/>
          <w:sz w:val="32"/>
          <w:szCs w:val="32"/>
        </w:rPr>
      </w:pPr>
      <w:r>
        <w:rPr>
          <w:rFonts w:hint="eastAsia" w:ascii="仿宋_GB2312" w:hAnsi="宋体" w:eastAsia="仿宋_GB2312"/>
          <w:sz w:val="32"/>
          <w:szCs w:val="32"/>
        </w:rPr>
        <w:t>（二）总决赛器材由市社体中心统一提供。</w:t>
      </w:r>
    </w:p>
    <w:p>
      <w:pPr>
        <w:spacing w:line="560" w:lineRule="exact"/>
        <w:ind w:firstLine="640" w:firstLineChars="200"/>
        <w:contextualSpacing/>
        <w:rPr>
          <w:rFonts w:ascii="仿宋_GB2312" w:hAnsi="宋体" w:eastAsia="仿宋_GB2312"/>
          <w:sz w:val="32"/>
          <w:szCs w:val="32"/>
        </w:rPr>
      </w:pPr>
      <w:r>
        <w:rPr>
          <w:rFonts w:hint="eastAsia" w:ascii="仿宋_GB2312" w:hAnsi="宋体" w:eastAsia="仿宋_GB2312"/>
          <w:sz w:val="32"/>
          <w:szCs w:val="32"/>
        </w:rPr>
        <w:t>（三）各队参加比赛的运动员服装颜色必须统一。</w:t>
      </w:r>
    </w:p>
    <w:p>
      <w:pPr>
        <w:spacing w:line="560" w:lineRule="exact"/>
        <w:ind w:firstLine="640" w:firstLineChars="200"/>
        <w:contextualSpacing/>
        <w:rPr>
          <w:rFonts w:ascii="仿宋_GB2312" w:hAnsi="宋体" w:eastAsia="仿宋_GB2312"/>
          <w:sz w:val="32"/>
          <w:szCs w:val="32"/>
        </w:rPr>
      </w:pPr>
      <w:r>
        <w:rPr>
          <w:rFonts w:hint="eastAsia" w:ascii="仿宋_GB2312" w:hAnsi="宋体" w:eastAsia="仿宋_GB2312"/>
          <w:sz w:val="32"/>
          <w:szCs w:val="32"/>
        </w:rPr>
        <w:t>（四）分组抽签：总决赛根据报名情况进行抽签分组，由组委会代抽。</w:t>
      </w:r>
    </w:p>
    <w:tbl>
      <w:tblPr>
        <w:tblStyle w:val="11"/>
        <w:tblW w:w="8790" w:type="dxa"/>
        <w:jc w:val="center"/>
        <w:tblLayout w:type="autofit"/>
        <w:tblCellMar>
          <w:top w:w="0" w:type="dxa"/>
          <w:left w:w="108" w:type="dxa"/>
          <w:bottom w:w="0" w:type="dxa"/>
          <w:right w:w="108" w:type="dxa"/>
        </w:tblCellMar>
      </w:tblPr>
      <w:tblGrid>
        <w:gridCol w:w="820"/>
        <w:gridCol w:w="880"/>
        <w:gridCol w:w="1052"/>
        <w:gridCol w:w="809"/>
        <w:gridCol w:w="1206"/>
        <w:gridCol w:w="1032"/>
        <w:gridCol w:w="1134"/>
        <w:gridCol w:w="870"/>
        <w:gridCol w:w="987"/>
      </w:tblGrid>
      <w:tr>
        <w:tblPrEx>
          <w:tblCellMar>
            <w:top w:w="0" w:type="dxa"/>
            <w:left w:w="108" w:type="dxa"/>
            <w:bottom w:w="0" w:type="dxa"/>
            <w:right w:w="108" w:type="dxa"/>
          </w:tblCellMar>
        </w:tblPrEx>
        <w:trPr>
          <w:trHeight w:val="372" w:hRule="atLeast"/>
          <w:jc w:val="center"/>
        </w:trPr>
        <w:tc>
          <w:tcPr>
            <w:tcW w:w="8790" w:type="dxa"/>
            <w:gridSpan w:val="9"/>
            <w:tcBorders>
              <w:top w:val="nil"/>
              <w:left w:val="nil"/>
              <w:bottom w:val="single" w:color="auto" w:sz="4" w:space="0"/>
              <w:right w:val="nil"/>
            </w:tcBorders>
            <w:vAlign w:val="center"/>
          </w:tcPr>
          <w:p>
            <w:pPr>
              <w:widowControl/>
              <w:spacing w:line="560" w:lineRule="exact"/>
              <w:ind w:firstLine="640" w:firstLineChars="200"/>
              <w:contextualSpacing/>
              <w:jc w:val="left"/>
              <w:rPr>
                <w:rFonts w:ascii="黑体" w:hAnsi="黑体" w:eastAsia="黑体"/>
                <w:kern w:val="0"/>
                <w:sz w:val="32"/>
                <w:szCs w:val="32"/>
              </w:rPr>
            </w:pPr>
            <w:r>
              <w:rPr>
                <w:rFonts w:hint="eastAsia" w:ascii="黑体" w:hAnsi="黑体" w:eastAsia="黑体"/>
                <w:kern w:val="0"/>
                <w:sz w:val="32"/>
                <w:szCs w:val="32"/>
              </w:rPr>
              <w:t>八、评分标准</w:t>
            </w:r>
          </w:p>
          <w:p>
            <w:pPr>
              <w:widowControl/>
              <w:spacing w:line="560" w:lineRule="exact"/>
              <w:ind w:firstLine="640" w:firstLineChars="200"/>
              <w:contextualSpacing/>
              <w:jc w:val="left"/>
              <w:rPr>
                <w:rFonts w:ascii="宋体" w:hAnsi="宋体" w:cs="宋体"/>
                <w:color w:val="000000"/>
                <w:kern w:val="0"/>
                <w:sz w:val="24"/>
              </w:rPr>
            </w:pPr>
            <w:r>
              <w:rPr>
                <w:rFonts w:hint="eastAsia" w:ascii="楷体_GB2312" w:hAnsi="黑体" w:eastAsia="楷体_GB2312"/>
                <w:kern w:val="0"/>
                <w:sz w:val="32"/>
                <w:szCs w:val="32"/>
              </w:rPr>
              <w:t>1.男子组</w:t>
            </w:r>
          </w:p>
        </w:tc>
      </w:tr>
      <w:tr>
        <w:tblPrEx>
          <w:tblCellMar>
            <w:top w:w="0" w:type="dxa"/>
            <w:left w:w="108" w:type="dxa"/>
            <w:bottom w:w="0" w:type="dxa"/>
            <w:right w:w="108" w:type="dxa"/>
          </w:tblCellMar>
        </w:tblPrEx>
        <w:trPr>
          <w:trHeight w:val="560" w:hRule="atLeast"/>
          <w:jc w:val="center"/>
        </w:trPr>
        <w:tc>
          <w:tcPr>
            <w:tcW w:w="820" w:type="dxa"/>
            <w:vMerge w:val="restart"/>
            <w:tcBorders>
              <w:top w:val="nil"/>
              <w:left w:val="single" w:color="auto" w:sz="4" w:space="0"/>
              <w:bottom w:val="single" w:color="000000" w:sz="4" w:space="0"/>
              <w:right w:val="single" w:color="auto" w:sz="4" w:space="0"/>
              <w:tl2br w:val="single" w:color="auto" w:sz="4" w:space="0"/>
            </w:tcBorders>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项目</w:t>
            </w:r>
          </w:p>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得分</w:t>
            </w:r>
          </w:p>
        </w:tc>
        <w:tc>
          <w:tcPr>
            <w:tcW w:w="880" w:type="dxa"/>
            <w:vMerge w:val="restart"/>
            <w:tcBorders>
              <w:top w:val="nil"/>
              <w:left w:val="nil"/>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25米×4</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20"/>
                <w:szCs w:val="20"/>
              </w:rPr>
              <w:t>往返跑</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(秒)</w:t>
            </w:r>
          </w:p>
        </w:tc>
        <w:tc>
          <w:tcPr>
            <w:tcW w:w="1052" w:type="dxa"/>
            <w:vMerge w:val="restart"/>
            <w:tcBorders>
              <w:top w:val="nil"/>
              <w:left w:val="nil"/>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30秒跳绳</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（个）</w:t>
            </w:r>
          </w:p>
        </w:tc>
        <w:tc>
          <w:tcPr>
            <w:tcW w:w="809" w:type="dxa"/>
            <w:vMerge w:val="restart"/>
            <w:tcBorders>
              <w:top w:val="nil"/>
              <w:left w:val="nil"/>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绕杆跑</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（秒）</w:t>
            </w:r>
          </w:p>
        </w:tc>
        <w:tc>
          <w:tcPr>
            <w:tcW w:w="1206" w:type="dxa"/>
            <w:vMerge w:val="restart"/>
            <w:tcBorders>
              <w:top w:val="nil"/>
              <w:left w:val="nil"/>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坐位体前屈</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（厘米）</w:t>
            </w:r>
          </w:p>
        </w:tc>
        <w:tc>
          <w:tcPr>
            <w:tcW w:w="1032" w:type="dxa"/>
            <w:vMerge w:val="restart"/>
            <w:tcBorders>
              <w:top w:val="nil"/>
              <w:left w:val="nil"/>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十字象</w:t>
            </w:r>
          </w:p>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限跳</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（秒）</w:t>
            </w:r>
          </w:p>
        </w:tc>
        <w:tc>
          <w:tcPr>
            <w:tcW w:w="1134" w:type="dxa"/>
            <w:vMerge w:val="restart"/>
            <w:tcBorders>
              <w:top w:val="nil"/>
              <w:left w:val="nil"/>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立定</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20"/>
                <w:szCs w:val="20"/>
              </w:rPr>
              <w:t>跳远</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（厘米）</w:t>
            </w:r>
          </w:p>
        </w:tc>
        <w:tc>
          <w:tcPr>
            <w:tcW w:w="870" w:type="dxa"/>
            <w:vMerge w:val="restart"/>
            <w:tcBorders>
              <w:top w:val="nil"/>
              <w:left w:val="nil"/>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 xml:space="preserve">俯卧撑  </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（个）</w:t>
            </w:r>
          </w:p>
        </w:tc>
        <w:tc>
          <w:tcPr>
            <w:tcW w:w="987" w:type="dxa"/>
            <w:vMerge w:val="restart"/>
            <w:tcBorders>
              <w:top w:val="nil"/>
              <w:left w:val="nil"/>
              <w:bottom w:val="nil"/>
              <w:right w:val="single" w:color="auto" w:sz="4" w:space="0"/>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ascii="方正姚体" w:hAnsi="宋体" w:eastAsia="方正姚体" w:cs="宋体"/>
                <w:b/>
                <w:bCs/>
                <w:color w:val="000000"/>
                <w:kern w:val="0"/>
                <w:sz w:val="20"/>
                <w:szCs w:val="20"/>
              </w:rPr>
              <w:t>1000</w:t>
            </w:r>
            <w:r>
              <w:rPr>
                <w:rFonts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20"/>
                <w:szCs w:val="20"/>
              </w:rPr>
              <w:t>米跑</w:t>
            </w:r>
            <w:r>
              <w:rPr>
                <w:rFonts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（分秒）</w:t>
            </w:r>
          </w:p>
        </w:tc>
      </w:tr>
      <w:tr>
        <w:tblPrEx>
          <w:tblCellMar>
            <w:top w:w="0" w:type="dxa"/>
            <w:left w:w="108" w:type="dxa"/>
            <w:bottom w:w="0" w:type="dxa"/>
            <w:right w:w="108" w:type="dxa"/>
          </w:tblCellMar>
        </w:tblPrEx>
        <w:trPr>
          <w:trHeight w:val="646" w:hRule="atLeast"/>
          <w:jc w:val="center"/>
        </w:trPr>
        <w:tc>
          <w:tcPr>
            <w:tcW w:w="820" w:type="dxa"/>
            <w:vMerge w:val="continue"/>
            <w:tcBorders>
              <w:top w:val="nil"/>
              <w:left w:val="single" w:color="auto" w:sz="4" w:space="0"/>
              <w:bottom w:val="single" w:color="000000" w:sz="4" w:space="0"/>
              <w:right w:val="single" w:color="auto" w:sz="4" w:space="0"/>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880" w:type="dxa"/>
            <w:vMerge w:val="continue"/>
            <w:tcBorders>
              <w:top w:val="nil"/>
              <w:left w:val="nil"/>
              <w:bottom w:val="nil"/>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1052" w:type="dxa"/>
            <w:vMerge w:val="continue"/>
            <w:tcBorders>
              <w:top w:val="nil"/>
              <w:left w:val="nil"/>
              <w:bottom w:val="nil"/>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809" w:type="dxa"/>
            <w:vMerge w:val="continue"/>
            <w:tcBorders>
              <w:top w:val="nil"/>
              <w:left w:val="nil"/>
              <w:bottom w:val="nil"/>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1206" w:type="dxa"/>
            <w:vMerge w:val="continue"/>
            <w:tcBorders>
              <w:top w:val="nil"/>
              <w:left w:val="nil"/>
              <w:bottom w:val="nil"/>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1032" w:type="dxa"/>
            <w:vMerge w:val="continue"/>
            <w:tcBorders>
              <w:top w:val="nil"/>
              <w:left w:val="nil"/>
              <w:bottom w:val="nil"/>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1134" w:type="dxa"/>
            <w:vMerge w:val="continue"/>
            <w:tcBorders>
              <w:top w:val="nil"/>
              <w:left w:val="nil"/>
              <w:bottom w:val="nil"/>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870" w:type="dxa"/>
            <w:vMerge w:val="continue"/>
            <w:tcBorders>
              <w:top w:val="nil"/>
              <w:left w:val="nil"/>
              <w:bottom w:val="nil"/>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987" w:type="dxa"/>
            <w:vMerge w:val="continue"/>
            <w:tcBorders>
              <w:top w:val="nil"/>
              <w:left w:val="nil"/>
              <w:bottom w:val="nil"/>
              <w:right w:val="single" w:color="auto" w:sz="4" w:space="0"/>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r>
      <w:tr>
        <w:tblPrEx>
          <w:tblCellMar>
            <w:top w:w="0" w:type="dxa"/>
            <w:left w:w="108" w:type="dxa"/>
            <w:bottom w:w="0" w:type="dxa"/>
            <w:right w:w="108" w:type="dxa"/>
          </w:tblCellMar>
        </w:tblPrEx>
        <w:trPr>
          <w:trHeight w:val="370" w:hRule="atLeast"/>
          <w:jc w:val="center"/>
        </w:trPr>
        <w:tc>
          <w:tcPr>
            <w:tcW w:w="820" w:type="dxa"/>
            <w:tcBorders>
              <w:top w:val="nil"/>
              <w:left w:val="single" w:color="auto" w:sz="4" w:space="0"/>
              <w:bottom w:val="nil"/>
              <w:right w:val="nil"/>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100</w:t>
            </w:r>
          </w:p>
        </w:tc>
        <w:tc>
          <w:tcPr>
            <w:tcW w:w="880" w:type="dxa"/>
            <w:tcBorders>
              <w:top w:val="nil"/>
              <w:left w:val="nil"/>
              <w:bottom w:val="nil"/>
              <w:right w:val="nil"/>
            </w:tcBorders>
            <w:shd w:val="clear" w:color="auto" w:fill="auto"/>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≤20.0 </w:t>
            </w:r>
          </w:p>
        </w:tc>
        <w:tc>
          <w:tcPr>
            <w:tcW w:w="1052" w:type="dxa"/>
            <w:tcBorders>
              <w:top w:val="nil"/>
              <w:left w:val="nil"/>
              <w:bottom w:val="nil"/>
              <w:right w:val="nil"/>
            </w:tcBorders>
            <w:shd w:val="clear" w:color="auto" w:fill="auto"/>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≥94</w:t>
            </w:r>
          </w:p>
        </w:tc>
        <w:tc>
          <w:tcPr>
            <w:tcW w:w="809" w:type="dxa"/>
            <w:tcBorders>
              <w:top w:val="nil"/>
              <w:left w:val="nil"/>
              <w:bottom w:val="nil"/>
              <w:right w:val="nil"/>
            </w:tcBorders>
            <w:shd w:val="clear" w:color="auto" w:fill="auto"/>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≤8.2 </w:t>
            </w:r>
          </w:p>
        </w:tc>
        <w:tc>
          <w:tcPr>
            <w:tcW w:w="1206" w:type="dxa"/>
            <w:tcBorders>
              <w:top w:val="nil"/>
              <w:left w:val="nil"/>
              <w:bottom w:val="nil"/>
              <w:right w:val="nil"/>
            </w:tcBorders>
            <w:shd w:val="clear" w:color="auto" w:fill="auto"/>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≥21.0 </w:t>
            </w:r>
          </w:p>
        </w:tc>
        <w:tc>
          <w:tcPr>
            <w:tcW w:w="1032" w:type="dxa"/>
            <w:tcBorders>
              <w:top w:val="nil"/>
              <w:left w:val="nil"/>
              <w:bottom w:val="nil"/>
              <w:right w:val="nil"/>
            </w:tcBorders>
            <w:shd w:val="clear" w:color="auto" w:fill="auto"/>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≤12.5</w:t>
            </w:r>
          </w:p>
        </w:tc>
        <w:tc>
          <w:tcPr>
            <w:tcW w:w="113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≥260</w:t>
            </w:r>
          </w:p>
        </w:tc>
        <w:tc>
          <w:tcPr>
            <w:tcW w:w="87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≥50</w:t>
            </w:r>
          </w:p>
        </w:tc>
        <w:tc>
          <w:tcPr>
            <w:tcW w:w="98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3</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45"</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95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20.6 </w:t>
            </w:r>
          </w:p>
        </w:tc>
        <w:tc>
          <w:tcPr>
            <w:tcW w:w="105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91 </w:t>
            </w:r>
          </w:p>
        </w:tc>
        <w:tc>
          <w:tcPr>
            <w:tcW w:w="809"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8.5</w:t>
            </w:r>
          </w:p>
        </w:tc>
        <w:tc>
          <w:tcPr>
            <w:tcW w:w="1206"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19.7 </w:t>
            </w:r>
          </w:p>
        </w:tc>
        <w:tc>
          <w:tcPr>
            <w:tcW w:w="103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13.1</w:t>
            </w:r>
          </w:p>
        </w:tc>
        <w:tc>
          <w:tcPr>
            <w:tcW w:w="113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255 </w:t>
            </w:r>
          </w:p>
        </w:tc>
        <w:tc>
          <w:tcPr>
            <w:tcW w:w="87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48</w:t>
            </w:r>
          </w:p>
        </w:tc>
        <w:tc>
          <w:tcPr>
            <w:tcW w:w="987" w:type="dxa"/>
            <w:tcBorders>
              <w:top w:val="nil"/>
              <w:left w:val="nil"/>
              <w:bottom w:val="nil"/>
              <w:right w:val="nil"/>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3</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54"</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90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21.2 </w:t>
            </w:r>
          </w:p>
        </w:tc>
        <w:tc>
          <w:tcPr>
            <w:tcW w:w="105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88 </w:t>
            </w:r>
          </w:p>
        </w:tc>
        <w:tc>
          <w:tcPr>
            <w:tcW w:w="809"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8.8</w:t>
            </w:r>
          </w:p>
        </w:tc>
        <w:tc>
          <w:tcPr>
            <w:tcW w:w="1206"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18.4 </w:t>
            </w:r>
          </w:p>
        </w:tc>
        <w:tc>
          <w:tcPr>
            <w:tcW w:w="103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13.7</w:t>
            </w:r>
          </w:p>
        </w:tc>
        <w:tc>
          <w:tcPr>
            <w:tcW w:w="113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250 </w:t>
            </w:r>
          </w:p>
        </w:tc>
        <w:tc>
          <w:tcPr>
            <w:tcW w:w="87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46</w:t>
            </w:r>
          </w:p>
        </w:tc>
        <w:tc>
          <w:tcPr>
            <w:tcW w:w="98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03"</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85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21.8 </w:t>
            </w:r>
          </w:p>
        </w:tc>
        <w:tc>
          <w:tcPr>
            <w:tcW w:w="105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85 </w:t>
            </w:r>
          </w:p>
        </w:tc>
        <w:tc>
          <w:tcPr>
            <w:tcW w:w="809"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9.1 </w:t>
            </w:r>
          </w:p>
        </w:tc>
        <w:tc>
          <w:tcPr>
            <w:tcW w:w="1206"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17.1 </w:t>
            </w:r>
          </w:p>
        </w:tc>
        <w:tc>
          <w:tcPr>
            <w:tcW w:w="103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14.3</w:t>
            </w:r>
          </w:p>
        </w:tc>
        <w:tc>
          <w:tcPr>
            <w:tcW w:w="113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245 </w:t>
            </w:r>
          </w:p>
        </w:tc>
        <w:tc>
          <w:tcPr>
            <w:tcW w:w="87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44</w:t>
            </w:r>
          </w:p>
        </w:tc>
        <w:tc>
          <w:tcPr>
            <w:tcW w:w="987" w:type="dxa"/>
            <w:tcBorders>
              <w:top w:val="nil"/>
              <w:left w:val="nil"/>
              <w:bottom w:val="nil"/>
              <w:right w:val="nil"/>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12"</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80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22.4 </w:t>
            </w:r>
          </w:p>
        </w:tc>
        <w:tc>
          <w:tcPr>
            <w:tcW w:w="105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82 </w:t>
            </w:r>
          </w:p>
        </w:tc>
        <w:tc>
          <w:tcPr>
            <w:tcW w:w="809"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9.4 </w:t>
            </w:r>
          </w:p>
        </w:tc>
        <w:tc>
          <w:tcPr>
            <w:tcW w:w="1206"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15.8 </w:t>
            </w:r>
          </w:p>
        </w:tc>
        <w:tc>
          <w:tcPr>
            <w:tcW w:w="103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14.9</w:t>
            </w:r>
          </w:p>
        </w:tc>
        <w:tc>
          <w:tcPr>
            <w:tcW w:w="113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240 </w:t>
            </w:r>
          </w:p>
        </w:tc>
        <w:tc>
          <w:tcPr>
            <w:tcW w:w="87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42</w:t>
            </w:r>
          </w:p>
        </w:tc>
        <w:tc>
          <w:tcPr>
            <w:tcW w:w="98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21"</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75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23.0 </w:t>
            </w:r>
          </w:p>
        </w:tc>
        <w:tc>
          <w:tcPr>
            <w:tcW w:w="105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79 </w:t>
            </w:r>
          </w:p>
        </w:tc>
        <w:tc>
          <w:tcPr>
            <w:tcW w:w="809"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9.7 </w:t>
            </w:r>
          </w:p>
        </w:tc>
        <w:tc>
          <w:tcPr>
            <w:tcW w:w="1206"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14.5 </w:t>
            </w:r>
          </w:p>
        </w:tc>
        <w:tc>
          <w:tcPr>
            <w:tcW w:w="103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15.5</w:t>
            </w:r>
          </w:p>
        </w:tc>
        <w:tc>
          <w:tcPr>
            <w:tcW w:w="113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235 </w:t>
            </w:r>
          </w:p>
        </w:tc>
        <w:tc>
          <w:tcPr>
            <w:tcW w:w="87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40</w:t>
            </w:r>
          </w:p>
        </w:tc>
        <w:tc>
          <w:tcPr>
            <w:tcW w:w="987" w:type="dxa"/>
            <w:tcBorders>
              <w:top w:val="nil"/>
              <w:left w:val="nil"/>
              <w:bottom w:val="nil"/>
              <w:right w:val="nil"/>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30"</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70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23.6 </w:t>
            </w:r>
          </w:p>
        </w:tc>
        <w:tc>
          <w:tcPr>
            <w:tcW w:w="105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76 </w:t>
            </w:r>
          </w:p>
        </w:tc>
        <w:tc>
          <w:tcPr>
            <w:tcW w:w="809"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10.0 </w:t>
            </w:r>
          </w:p>
        </w:tc>
        <w:tc>
          <w:tcPr>
            <w:tcW w:w="1206"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13.2 </w:t>
            </w:r>
          </w:p>
        </w:tc>
        <w:tc>
          <w:tcPr>
            <w:tcW w:w="103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16.1</w:t>
            </w:r>
          </w:p>
        </w:tc>
        <w:tc>
          <w:tcPr>
            <w:tcW w:w="113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230 </w:t>
            </w:r>
          </w:p>
        </w:tc>
        <w:tc>
          <w:tcPr>
            <w:tcW w:w="87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38</w:t>
            </w:r>
          </w:p>
        </w:tc>
        <w:tc>
          <w:tcPr>
            <w:tcW w:w="98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39"</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65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24.2 </w:t>
            </w:r>
          </w:p>
        </w:tc>
        <w:tc>
          <w:tcPr>
            <w:tcW w:w="105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73 </w:t>
            </w:r>
          </w:p>
        </w:tc>
        <w:tc>
          <w:tcPr>
            <w:tcW w:w="809"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10.3 </w:t>
            </w:r>
          </w:p>
        </w:tc>
        <w:tc>
          <w:tcPr>
            <w:tcW w:w="1206"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11.9 </w:t>
            </w:r>
          </w:p>
        </w:tc>
        <w:tc>
          <w:tcPr>
            <w:tcW w:w="103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16.7</w:t>
            </w:r>
          </w:p>
        </w:tc>
        <w:tc>
          <w:tcPr>
            <w:tcW w:w="113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225 </w:t>
            </w:r>
          </w:p>
        </w:tc>
        <w:tc>
          <w:tcPr>
            <w:tcW w:w="87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36</w:t>
            </w:r>
          </w:p>
        </w:tc>
        <w:tc>
          <w:tcPr>
            <w:tcW w:w="987" w:type="dxa"/>
            <w:tcBorders>
              <w:top w:val="nil"/>
              <w:left w:val="nil"/>
              <w:bottom w:val="nil"/>
              <w:right w:val="nil"/>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48"</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60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24.8 </w:t>
            </w:r>
          </w:p>
        </w:tc>
        <w:tc>
          <w:tcPr>
            <w:tcW w:w="105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70 </w:t>
            </w:r>
          </w:p>
        </w:tc>
        <w:tc>
          <w:tcPr>
            <w:tcW w:w="809"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10.6 </w:t>
            </w:r>
          </w:p>
        </w:tc>
        <w:tc>
          <w:tcPr>
            <w:tcW w:w="1206"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10.6 </w:t>
            </w:r>
          </w:p>
        </w:tc>
        <w:tc>
          <w:tcPr>
            <w:tcW w:w="103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17.3</w:t>
            </w:r>
          </w:p>
        </w:tc>
        <w:tc>
          <w:tcPr>
            <w:tcW w:w="113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220 </w:t>
            </w:r>
          </w:p>
        </w:tc>
        <w:tc>
          <w:tcPr>
            <w:tcW w:w="87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34</w:t>
            </w:r>
          </w:p>
        </w:tc>
        <w:tc>
          <w:tcPr>
            <w:tcW w:w="98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57"</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55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25.4 </w:t>
            </w:r>
          </w:p>
        </w:tc>
        <w:tc>
          <w:tcPr>
            <w:tcW w:w="105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67 </w:t>
            </w:r>
          </w:p>
        </w:tc>
        <w:tc>
          <w:tcPr>
            <w:tcW w:w="809"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10.9 </w:t>
            </w:r>
          </w:p>
        </w:tc>
        <w:tc>
          <w:tcPr>
            <w:tcW w:w="1206"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9.3 </w:t>
            </w:r>
          </w:p>
        </w:tc>
        <w:tc>
          <w:tcPr>
            <w:tcW w:w="103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17.9</w:t>
            </w:r>
          </w:p>
        </w:tc>
        <w:tc>
          <w:tcPr>
            <w:tcW w:w="113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215 </w:t>
            </w:r>
          </w:p>
        </w:tc>
        <w:tc>
          <w:tcPr>
            <w:tcW w:w="87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32</w:t>
            </w:r>
          </w:p>
        </w:tc>
        <w:tc>
          <w:tcPr>
            <w:tcW w:w="987" w:type="dxa"/>
            <w:tcBorders>
              <w:top w:val="nil"/>
              <w:left w:val="nil"/>
              <w:bottom w:val="nil"/>
              <w:right w:val="nil"/>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5</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06"</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50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26.0 </w:t>
            </w:r>
          </w:p>
        </w:tc>
        <w:tc>
          <w:tcPr>
            <w:tcW w:w="105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64 </w:t>
            </w:r>
          </w:p>
        </w:tc>
        <w:tc>
          <w:tcPr>
            <w:tcW w:w="809"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11.2 </w:t>
            </w:r>
          </w:p>
        </w:tc>
        <w:tc>
          <w:tcPr>
            <w:tcW w:w="1206"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8.0 </w:t>
            </w:r>
          </w:p>
        </w:tc>
        <w:tc>
          <w:tcPr>
            <w:tcW w:w="103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18.5</w:t>
            </w:r>
          </w:p>
        </w:tc>
        <w:tc>
          <w:tcPr>
            <w:tcW w:w="113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210 </w:t>
            </w:r>
          </w:p>
        </w:tc>
        <w:tc>
          <w:tcPr>
            <w:tcW w:w="87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30</w:t>
            </w:r>
          </w:p>
        </w:tc>
        <w:tc>
          <w:tcPr>
            <w:tcW w:w="98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5</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16"</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45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26.6 </w:t>
            </w:r>
          </w:p>
        </w:tc>
        <w:tc>
          <w:tcPr>
            <w:tcW w:w="105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61 </w:t>
            </w:r>
          </w:p>
        </w:tc>
        <w:tc>
          <w:tcPr>
            <w:tcW w:w="809"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11.5 </w:t>
            </w:r>
          </w:p>
        </w:tc>
        <w:tc>
          <w:tcPr>
            <w:tcW w:w="1206"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6.7 </w:t>
            </w:r>
          </w:p>
        </w:tc>
        <w:tc>
          <w:tcPr>
            <w:tcW w:w="103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19.1</w:t>
            </w:r>
          </w:p>
        </w:tc>
        <w:tc>
          <w:tcPr>
            <w:tcW w:w="113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205 </w:t>
            </w:r>
          </w:p>
        </w:tc>
        <w:tc>
          <w:tcPr>
            <w:tcW w:w="87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28</w:t>
            </w:r>
          </w:p>
        </w:tc>
        <w:tc>
          <w:tcPr>
            <w:tcW w:w="987" w:type="dxa"/>
            <w:tcBorders>
              <w:top w:val="nil"/>
              <w:left w:val="nil"/>
              <w:bottom w:val="nil"/>
              <w:right w:val="nil"/>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5</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26"</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40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27.2 </w:t>
            </w:r>
          </w:p>
        </w:tc>
        <w:tc>
          <w:tcPr>
            <w:tcW w:w="105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58 </w:t>
            </w:r>
          </w:p>
        </w:tc>
        <w:tc>
          <w:tcPr>
            <w:tcW w:w="809"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11.8 </w:t>
            </w:r>
          </w:p>
        </w:tc>
        <w:tc>
          <w:tcPr>
            <w:tcW w:w="1206"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5.4 </w:t>
            </w:r>
          </w:p>
        </w:tc>
        <w:tc>
          <w:tcPr>
            <w:tcW w:w="103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19.7</w:t>
            </w:r>
          </w:p>
        </w:tc>
        <w:tc>
          <w:tcPr>
            <w:tcW w:w="113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200 </w:t>
            </w:r>
          </w:p>
        </w:tc>
        <w:tc>
          <w:tcPr>
            <w:tcW w:w="87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26</w:t>
            </w:r>
          </w:p>
        </w:tc>
        <w:tc>
          <w:tcPr>
            <w:tcW w:w="98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5</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36"</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35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27.8 </w:t>
            </w:r>
          </w:p>
        </w:tc>
        <w:tc>
          <w:tcPr>
            <w:tcW w:w="105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55 </w:t>
            </w:r>
          </w:p>
        </w:tc>
        <w:tc>
          <w:tcPr>
            <w:tcW w:w="809"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12.1 </w:t>
            </w:r>
          </w:p>
        </w:tc>
        <w:tc>
          <w:tcPr>
            <w:tcW w:w="1206"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4.1 </w:t>
            </w:r>
          </w:p>
        </w:tc>
        <w:tc>
          <w:tcPr>
            <w:tcW w:w="103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20.3</w:t>
            </w:r>
          </w:p>
        </w:tc>
        <w:tc>
          <w:tcPr>
            <w:tcW w:w="113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195 </w:t>
            </w:r>
          </w:p>
        </w:tc>
        <w:tc>
          <w:tcPr>
            <w:tcW w:w="87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24</w:t>
            </w:r>
          </w:p>
        </w:tc>
        <w:tc>
          <w:tcPr>
            <w:tcW w:w="987" w:type="dxa"/>
            <w:tcBorders>
              <w:top w:val="nil"/>
              <w:left w:val="nil"/>
              <w:bottom w:val="nil"/>
              <w:right w:val="nil"/>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5</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46"</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30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28.4 </w:t>
            </w:r>
          </w:p>
        </w:tc>
        <w:tc>
          <w:tcPr>
            <w:tcW w:w="105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52 </w:t>
            </w:r>
          </w:p>
        </w:tc>
        <w:tc>
          <w:tcPr>
            <w:tcW w:w="809"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12.4 </w:t>
            </w:r>
          </w:p>
        </w:tc>
        <w:tc>
          <w:tcPr>
            <w:tcW w:w="1206"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2.8 </w:t>
            </w:r>
          </w:p>
        </w:tc>
        <w:tc>
          <w:tcPr>
            <w:tcW w:w="103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20.9</w:t>
            </w:r>
          </w:p>
        </w:tc>
        <w:tc>
          <w:tcPr>
            <w:tcW w:w="113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190 </w:t>
            </w:r>
          </w:p>
        </w:tc>
        <w:tc>
          <w:tcPr>
            <w:tcW w:w="87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22</w:t>
            </w:r>
          </w:p>
        </w:tc>
        <w:tc>
          <w:tcPr>
            <w:tcW w:w="98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5</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56"</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25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29.0 </w:t>
            </w:r>
          </w:p>
        </w:tc>
        <w:tc>
          <w:tcPr>
            <w:tcW w:w="105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49 </w:t>
            </w:r>
          </w:p>
        </w:tc>
        <w:tc>
          <w:tcPr>
            <w:tcW w:w="809"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12.7 </w:t>
            </w:r>
          </w:p>
        </w:tc>
        <w:tc>
          <w:tcPr>
            <w:tcW w:w="1206"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1.5 </w:t>
            </w:r>
          </w:p>
        </w:tc>
        <w:tc>
          <w:tcPr>
            <w:tcW w:w="103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21.5</w:t>
            </w:r>
          </w:p>
        </w:tc>
        <w:tc>
          <w:tcPr>
            <w:tcW w:w="113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185 </w:t>
            </w:r>
          </w:p>
        </w:tc>
        <w:tc>
          <w:tcPr>
            <w:tcW w:w="87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20</w:t>
            </w:r>
          </w:p>
        </w:tc>
        <w:tc>
          <w:tcPr>
            <w:tcW w:w="987" w:type="dxa"/>
            <w:tcBorders>
              <w:top w:val="nil"/>
              <w:left w:val="nil"/>
              <w:bottom w:val="nil"/>
              <w:right w:val="nil"/>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6</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06"</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20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29.6 </w:t>
            </w:r>
          </w:p>
        </w:tc>
        <w:tc>
          <w:tcPr>
            <w:tcW w:w="105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46 </w:t>
            </w:r>
          </w:p>
        </w:tc>
        <w:tc>
          <w:tcPr>
            <w:tcW w:w="809"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13.0 </w:t>
            </w:r>
          </w:p>
        </w:tc>
        <w:tc>
          <w:tcPr>
            <w:tcW w:w="1206"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0.2 </w:t>
            </w:r>
          </w:p>
        </w:tc>
        <w:tc>
          <w:tcPr>
            <w:tcW w:w="103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22.1</w:t>
            </w:r>
          </w:p>
        </w:tc>
        <w:tc>
          <w:tcPr>
            <w:tcW w:w="113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180 </w:t>
            </w:r>
          </w:p>
        </w:tc>
        <w:tc>
          <w:tcPr>
            <w:tcW w:w="87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18</w:t>
            </w:r>
          </w:p>
        </w:tc>
        <w:tc>
          <w:tcPr>
            <w:tcW w:w="98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6</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16"</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15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30.2 </w:t>
            </w:r>
          </w:p>
        </w:tc>
        <w:tc>
          <w:tcPr>
            <w:tcW w:w="105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42 </w:t>
            </w:r>
          </w:p>
        </w:tc>
        <w:tc>
          <w:tcPr>
            <w:tcW w:w="809"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13.3 </w:t>
            </w:r>
          </w:p>
        </w:tc>
        <w:tc>
          <w:tcPr>
            <w:tcW w:w="1206"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-1.1 </w:t>
            </w:r>
          </w:p>
        </w:tc>
        <w:tc>
          <w:tcPr>
            <w:tcW w:w="103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22.7</w:t>
            </w:r>
          </w:p>
        </w:tc>
        <w:tc>
          <w:tcPr>
            <w:tcW w:w="113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175 </w:t>
            </w:r>
          </w:p>
        </w:tc>
        <w:tc>
          <w:tcPr>
            <w:tcW w:w="87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16</w:t>
            </w:r>
          </w:p>
        </w:tc>
        <w:tc>
          <w:tcPr>
            <w:tcW w:w="987" w:type="dxa"/>
            <w:tcBorders>
              <w:top w:val="nil"/>
              <w:left w:val="nil"/>
              <w:bottom w:val="nil"/>
              <w:right w:val="nil"/>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6</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26"</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10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30.8 </w:t>
            </w:r>
          </w:p>
        </w:tc>
        <w:tc>
          <w:tcPr>
            <w:tcW w:w="105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38 </w:t>
            </w:r>
          </w:p>
        </w:tc>
        <w:tc>
          <w:tcPr>
            <w:tcW w:w="809"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13.6</w:t>
            </w:r>
          </w:p>
        </w:tc>
        <w:tc>
          <w:tcPr>
            <w:tcW w:w="1206"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-2.4 </w:t>
            </w:r>
          </w:p>
        </w:tc>
        <w:tc>
          <w:tcPr>
            <w:tcW w:w="103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23.3</w:t>
            </w:r>
          </w:p>
        </w:tc>
        <w:tc>
          <w:tcPr>
            <w:tcW w:w="113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170 </w:t>
            </w:r>
          </w:p>
        </w:tc>
        <w:tc>
          <w:tcPr>
            <w:tcW w:w="87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14</w:t>
            </w:r>
          </w:p>
        </w:tc>
        <w:tc>
          <w:tcPr>
            <w:tcW w:w="98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6</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36"</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nil"/>
              <w:right w:val="nil"/>
            </w:tcBorders>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31.4 </w:t>
            </w:r>
          </w:p>
        </w:tc>
        <w:tc>
          <w:tcPr>
            <w:tcW w:w="105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34 </w:t>
            </w:r>
          </w:p>
        </w:tc>
        <w:tc>
          <w:tcPr>
            <w:tcW w:w="809"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13.9</w:t>
            </w:r>
          </w:p>
        </w:tc>
        <w:tc>
          <w:tcPr>
            <w:tcW w:w="1206"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-3.7 </w:t>
            </w:r>
          </w:p>
        </w:tc>
        <w:tc>
          <w:tcPr>
            <w:tcW w:w="103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23.9</w:t>
            </w:r>
          </w:p>
        </w:tc>
        <w:tc>
          <w:tcPr>
            <w:tcW w:w="113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165 </w:t>
            </w:r>
          </w:p>
        </w:tc>
        <w:tc>
          <w:tcPr>
            <w:tcW w:w="87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12</w:t>
            </w:r>
          </w:p>
        </w:tc>
        <w:tc>
          <w:tcPr>
            <w:tcW w:w="987" w:type="dxa"/>
            <w:tcBorders>
              <w:top w:val="nil"/>
              <w:left w:val="nil"/>
              <w:bottom w:val="nil"/>
              <w:right w:val="nil"/>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6</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46"</w:t>
            </w:r>
          </w:p>
        </w:tc>
      </w:tr>
      <w:tr>
        <w:tblPrEx>
          <w:tblCellMar>
            <w:top w:w="0" w:type="dxa"/>
            <w:left w:w="108" w:type="dxa"/>
            <w:bottom w:w="0" w:type="dxa"/>
            <w:right w:w="108" w:type="dxa"/>
          </w:tblCellMar>
        </w:tblPrEx>
        <w:trPr>
          <w:trHeight w:val="372" w:hRule="atLeast"/>
          <w:jc w:val="center"/>
        </w:trPr>
        <w:tc>
          <w:tcPr>
            <w:tcW w:w="820" w:type="dxa"/>
            <w:tcBorders>
              <w:top w:val="nil"/>
              <w:left w:val="single" w:color="auto" w:sz="4" w:space="0"/>
              <w:bottom w:val="single" w:color="auto" w:sz="4" w:space="0"/>
              <w:right w:val="nil"/>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4"/>
              </w:rPr>
            </w:pPr>
            <w:r>
              <w:rPr>
                <w:rFonts w:hint="eastAsia" w:ascii="方正姚体" w:hAnsi="宋体" w:eastAsia="方正姚体" w:cs="宋体"/>
                <w:b/>
                <w:bCs/>
                <w:color w:val="000000"/>
                <w:kern w:val="0"/>
                <w:sz w:val="24"/>
              </w:rPr>
              <w:t>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≥31.5</w:t>
            </w:r>
          </w:p>
        </w:tc>
        <w:tc>
          <w:tcPr>
            <w:tcW w:w="105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≤33</w:t>
            </w:r>
          </w:p>
        </w:tc>
        <w:tc>
          <w:tcPr>
            <w:tcW w:w="809"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≥14.2</w:t>
            </w:r>
          </w:p>
        </w:tc>
        <w:tc>
          <w:tcPr>
            <w:tcW w:w="1206"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≤-3.8</w:t>
            </w:r>
          </w:p>
        </w:tc>
        <w:tc>
          <w:tcPr>
            <w:tcW w:w="103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≥24.0</w:t>
            </w:r>
          </w:p>
        </w:tc>
        <w:tc>
          <w:tcPr>
            <w:tcW w:w="113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≤164</w:t>
            </w:r>
          </w:p>
        </w:tc>
        <w:tc>
          <w:tcPr>
            <w:tcW w:w="87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≤11</w:t>
            </w:r>
          </w:p>
        </w:tc>
        <w:tc>
          <w:tcPr>
            <w:tcW w:w="98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6</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47"</w:t>
            </w:r>
          </w:p>
        </w:tc>
      </w:tr>
    </w:tbl>
    <w:p>
      <w:pPr>
        <w:spacing w:after="120" w:line="560" w:lineRule="exact"/>
        <w:ind w:firstLine="640" w:firstLineChars="200"/>
        <w:contextualSpacing/>
        <w:rPr>
          <w:rFonts w:ascii="楷体_GB2312" w:hAnsi="黑体" w:eastAsia="楷体_GB2312"/>
          <w:sz w:val="32"/>
          <w:szCs w:val="32"/>
        </w:rPr>
      </w:pPr>
      <w:r>
        <w:rPr>
          <w:rFonts w:hint="eastAsia" w:ascii="楷体_GB2312" w:hAnsi="黑体" w:eastAsia="楷体_GB2312"/>
          <w:sz w:val="32"/>
          <w:szCs w:val="32"/>
        </w:rPr>
        <w:t>2.女子组</w:t>
      </w:r>
    </w:p>
    <w:tbl>
      <w:tblPr>
        <w:tblStyle w:val="11"/>
        <w:tblW w:w="8372" w:type="dxa"/>
        <w:jc w:val="center"/>
        <w:tblLayout w:type="autofit"/>
        <w:tblCellMar>
          <w:top w:w="0" w:type="dxa"/>
          <w:left w:w="108" w:type="dxa"/>
          <w:bottom w:w="0" w:type="dxa"/>
          <w:right w:w="108" w:type="dxa"/>
        </w:tblCellMar>
      </w:tblPr>
      <w:tblGrid>
        <w:gridCol w:w="780"/>
        <w:gridCol w:w="880"/>
        <w:gridCol w:w="1105"/>
        <w:gridCol w:w="814"/>
        <w:gridCol w:w="992"/>
        <w:gridCol w:w="850"/>
        <w:gridCol w:w="1067"/>
        <w:gridCol w:w="708"/>
        <w:gridCol w:w="1176"/>
      </w:tblGrid>
      <w:tr>
        <w:tblPrEx>
          <w:tblCellMar>
            <w:top w:w="0" w:type="dxa"/>
            <w:left w:w="108" w:type="dxa"/>
            <w:bottom w:w="0" w:type="dxa"/>
            <w:right w:w="108" w:type="dxa"/>
          </w:tblCellMar>
        </w:tblPrEx>
        <w:trPr>
          <w:trHeight w:val="560" w:hRule="atLeast"/>
          <w:jc w:val="center"/>
        </w:trPr>
        <w:tc>
          <w:tcPr>
            <w:tcW w:w="780" w:type="dxa"/>
            <w:vMerge w:val="restart"/>
            <w:tcBorders>
              <w:top w:val="single" w:color="auto" w:sz="4" w:space="0"/>
              <w:left w:val="nil"/>
              <w:bottom w:val="single" w:color="000000" w:sz="4" w:space="0"/>
              <w:right w:val="single" w:color="auto" w:sz="4" w:space="0"/>
              <w:tl2br w:val="single" w:color="auto" w:sz="4" w:space="0"/>
            </w:tcBorders>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项目</w:t>
            </w:r>
          </w:p>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得分</w:t>
            </w:r>
          </w:p>
        </w:tc>
        <w:tc>
          <w:tcPr>
            <w:tcW w:w="880" w:type="dxa"/>
            <w:vMerge w:val="restart"/>
            <w:tcBorders>
              <w:top w:val="single" w:color="auto" w:sz="4" w:space="0"/>
              <w:left w:val="nil"/>
              <w:bottom w:val="single" w:color="000000" w:sz="4" w:space="0"/>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25米×4</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20"/>
                <w:szCs w:val="20"/>
              </w:rPr>
              <w:t>往返跑</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(秒)</w:t>
            </w:r>
          </w:p>
        </w:tc>
        <w:tc>
          <w:tcPr>
            <w:tcW w:w="1105" w:type="dxa"/>
            <w:vMerge w:val="restart"/>
            <w:tcBorders>
              <w:top w:val="single" w:color="auto" w:sz="4" w:space="0"/>
              <w:left w:val="nil"/>
              <w:bottom w:val="single" w:color="000000" w:sz="4" w:space="0"/>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30秒跳绳</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（个）</w:t>
            </w:r>
          </w:p>
        </w:tc>
        <w:tc>
          <w:tcPr>
            <w:tcW w:w="814" w:type="dxa"/>
            <w:vMerge w:val="restart"/>
            <w:tcBorders>
              <w:top w:val="single" w:color="auto" w:sz="4" w:space="0"/>
              <w:left w:val="nil"/>
              <w:bottom w:val="single" w:color="000000" w:sz="4" w:space="0"/>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绕杆跑</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（秒）</w:t>
            </w:r>
          </w:p>
        </w:tc>
        <w:tc>
          <w:tcPr>
            <w:tcW w:w="992" w:type="dxa"/>
            <w:vMerge w:val="restart"/>
            <w:tcBorders>
              <w:top w:val="single" w:color="auto" w:sz="4" w:space="0"/>
              <w:left w:val="nil"/>
              <w:bottom w:val="single" w:color="000000" w:sz="4" w:space="0"/>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坐位体</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20"/>
                <w:szCs w:val="20"/>
              </w:rPr>
              <w:t>前屈</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（厘米）</w:t>
            </w:r>
          </w:p>
        </w:tc>
        <w:tc>
          <w:tcPr>
            <w:tcW w:w="850" w:type="dxa"/>
            <w:vMerge w:val="restart"/>
            <w:tcBorders>
              <w:top w:val="single" w:color="auto" w:sz="4" w:space="0"/>
              <w:left w:val="nil"/>
              <w:bottom w:val="single" w:color="000000" w:sz="4" w:space="0"/>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十字象</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20"/>
                <w:szCs w:val="20"/>
              </w:rPr>
              <w:t>限跳</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（秒）</w:t>
            </w:r>
          </w:p>
        </w:tc>
        <w:tc>
          <w:tcPr>
            <w:tcW w:w="1067" w:type="dxa"/>
            <w:vMerge w:val="restart"/>
            <w:tcBorders>
              <w:top w:val="single" w:color="auto" w:sz="4" w:space="0"/>
              <w:left w:val="nil"/>
              <w:bottom w:val="single" w:color="000000" w:sz="4" w:space="0"/>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立定</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20"/>
                <w:szCs w:val="20"/>
              </w:rPr>
              <w:t>跳远</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（厘米）</w:t>
            </w:r>
          </w:p>
        </w:tc>
        <w:tc>
          <w:tcPr>
            <w:tcW w:w="708" w:type="dxa"/>
            <w:vMerge w:val="restart"/>
            <w:tcBorders>
              <w:top w:val="single" w:color="auto" w:sz="4" w:space="0"/>
              <w:left w:val="nil"/>
              <w:bottom w:val="single" w:color="000000" w:sz="4" w:space="0"/>
              <w:right w:val="nil"/>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hint="eastAsia" w:ascii="方正姚体" w:hAnsi="宋体" w:eastAsia="方正姚体" w:cs="宋体"/>
                <w:b/>
                <w:bCs/>
                <w:color w:val="000000"/>
                <w:kern w:val="0"/>
                <w:sz w:val="20"/>
                <w:szCs w:val="20"/>
              </w:rPr>
              <w:t>仰卧起坐</w:t>
            </w:r>
            <w:r>
              <w:rPr>
                <w:rFonts w:hint="eastAsia"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（个）</w:t>
            </w:r>
          </w:p>
        </w:tc>
        <w:tc>
          <w:tcPr>
            <w:tcW w:w="1176" w:type="dxa"/>
            <w:vMerge w:val="restart"/>
            <w:tcBorders>
              <w:top w:val="single" w:color="auto" w:sz="4" w:space="0"/>
              <w:left w:val="nil"/>
              <w:bottom w:val="single" w:color="000000" w:sz="4" w:space="0"/>
              <w:right w:val="single" w:color="auto" w:sz="4" w:space="0"/>
            </w:tcBorders>
            <w:vAlign w:val="center"/>
          </w:tcPr>
          <w:p>
            <w:pPr>
              <w:widowControl/>
              <w:spacing w:line="560" w:lineRule="exact"/>
              <w:contextualSpacing/>
              <w:jc w:val="center"/>
              <w:rPr>
                <w:rFonts w:ascii="方正姚体" w:hAnsi="宋体" w:eastAsia="方正姚体" w:cs="宋体"/>
                <w:b/>
                <w:bCs/>
                <w:color w:val="000000"/>
                <w:kern w:val="0"/>
                <w:sz w:val="20"/>
                <w:szCs w:val="20"/>
              </w:rPr>
            </w:pPr>
            <w:r>
              <w:rPr>
                <w:rFonts w:ascii="方正姚体" w:hAnsi="宋体" w:eastAsia="方正姚体" w:cs="宋体"/>
                <w:b/>
                <w:bCs/>
                <w:color w:val="000000"/>
                <w:kern w:val="0"/>
                <w:sz w:val="20"/>
                <w:szCs w:val="20"/>
              </w:rPr>
              <w:t>800</w:t>
            </w:r>
            <w:r>
              <w:rPr>
                <w:rFonts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20"/>
                <w:szCs w:val="20"/>
              </w:rPr>
              <w:t>米跑</w:t>
            </w:r>
            <w:r>
              <w:rPr>
                <w:rFonts w:ascii="方正姚体" w:hAnsi="宋体" w:eastAsia="方正姚体" w:cs="宋体"/>
                <w:b/>
                <w:bCs/>
                <w:color w:val="000000"/>
                <w:kern w:val="0"/>
                <w:sz w:val="20"/>
                <w:szCs w:val="20"/>
              </w:rPr>
              <w:br w:type="textWrapping"/>
            </w:r>
            <w:r>
              <w:rPr>
                <w:rFonts w:hint="eastAsia" w:ascii="方正姚体" w:hAnsi="宋体" w:eastAsia="方正姚体" w:cs="宋体"/>
                <w:b/>
                <w:bCs/>
                <w:color w:val="000000"/>
                <w:kern w:val="0"/>
                <w:sz w:val="16"/>
                <w:szCs w:val="16"/>
              </w:rPr>
              <w:t>（分秒）</w:t>
            </w:r>
          </w:p>
        </w:tc>
      </w:tr>
      <w:tr>
        <w:tblPrEx>
          <w:tblCellMar>
            <w:top w:w="0" w:type="dxa"/>
            <w:left w:w="108" w:type="dxa"/>
            <w:bottom w:w="0" w:type="dxa"/>
            <w:right w:w="108" w:type="dxa"/>
          </w:tblCellMar>
        </w:tblPrEx>
        <w:trPr>
          <w:trHeight w:val="560" w:hRule="atLeast"/>
          <w:jc w:val="center"/>
        </w:trPr>
        <w:tc>
          <w:tcPr>
            <w:tcW w:w="780" w:type="dxa"/>
            <w:vMerge w:val="continue"/>
            <w:tcBorders>
              <w:top w:val="single" w:color="auto" w:sz="4" w:space="0"/>
              <w:left w:val="nil"/>
              <w:bottom w:val="single" w:color="000000" w:sz="4" w:space="0"/>
              <w:right w:val="single" w:color="auto" w:sz="4" w:space="0"/>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880" w:type="dxa"/>
            <w:vMerge w:val="continue"/>
            <w:tcBorders>
              <w:top w:val="single" w:color="auto" w:sz="4" w:space="0"/>
              <w:left w:val="nil"/>
              <w:bottom w:val="single" w:color="000000" w:sz="4" w:space="0"/>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1105" w:type="dxa"/>
            <w:vMerge w:val="continue"/>
            <w:tcBorders>
              <w:top w:val="single" w:color="auto" w:sz="4" w:space="0"/>
              <w:left w:val="nil"/>
              <w:bottom w:val="single" w:color="000000" w:sz="4" w:space="0"/>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814" w:type="dxa"/>
            <w:vMerge w:val="continue"/>
            <w:tcBorders>
              <w:top w:val="single" w:color="auto" w:sz="4" w:space="0"/>
              <w:left w:val="nil"/>
              <w:bottom w:val="single" w:color="000000" w:sz="4" w:space="0"/>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992" w:type="dxa"/>
            <w:vMerge w:val="continue"/>
            <w:tcBorders>
              <w:top w:val="single" w:color="auto" w:sz="4" w:space="0"/>
              <w:left w:val="nil"/>
              <w:bottom w:val="single" w:color="000000" w:sz="4" w:space="0"/>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850" w:type="dxa"/>
            <w:vMerge w:val="continue"/>
            <w:tcBorders>
              <w:top w:val="single" w:color="auto" w:sz="4" w:space="0"/>
              <w:left w:val="nil"/>
              <w:bottom w:val="single" w:color="000000" w:sz="4" w:space="0"/>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1067" w:type="dxa"/>
            <w:vMerge w:val="continue"/>
            <w:tcBorders>
              <w:top w:val="single" w:color="auto" w:sz="4" w:space="0"/>
              <w:left w:val="nil"/>
              <w:bottom w:val="single" w:color="000000" w:sz="4" w:space="0"/>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708" w:type="dxa"/>
            <w:vMerge w:val="continue"/>
            <w:tcBorders>
              <w:top w:val="single" w:color="auto" w:sz="4" w:space="0"/>
              <w:left w:val="nil"/>
              <w:bottom w:val="single" w:color="000000" w:sz="4" w:space="0"/>
              <w:right w:val="nil"/>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c>
          <w:tcPr>
            <w:tcW w:w="1176" w:type="dxa"/>
            <w:vMerge w:val="continue"/>
            <w:tcBorders>
              <w:top w:val="single" w:color="auto" w:sz="4" w:space="0"/>
              <w:left w:val="nil"/>
              <w:bottom w:val="single" w:color="000000" w:sz="4" w:space="0"/>
              <w:right w:val="single" w:color="auto" w:sz="4" w:space="0"/>
            </w:tcBorders>
            <w:vAlign w:val="center"/>
          </w:tcPr>
          <w:p>
            <w:pPr>
              <w:widowControl/>
              <w:spacing w:line="560" w:lineRule="exact"/>
              <w:contextualSpacing/>
              <w:jc w:val="left"/>
              <w:rPr>
                <w:rFonts w:ascii="方正姚体" w:hAnsi="宋体" w:eastAsia="方正姚体" w:cs="宋体"/>
                <w:b/>
                <w:bCs/>
                <w:color w:val="000000"/>
                <w:kern w:val="0"/>
                <w:sz w:val="20"/>
                <w:szCs w:val="20"/>
              </w:rPr>
            </w:pP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100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≤23.8</w:t>
            </w:r>
          </w:p>
        </w:tc>
        <w:tc>
          <w:tcPr>
            <w:tcW w:w="1105"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≥90</w:t>
            </w:r>
          </w:p>
        </w:tc>
        <w:tc>
          <w:tcPr>
            <w:tcW w:w="81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≤9.3</w:t>
            </w:r>
          </w:p>
        </w:tc>
        <w:tc>
          <w:tcPr>
            <w:tcW w:w="99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≥24.0</w:t>
            </w:r>
          </w:p>
        </w:tc>
        <w:tc>
          <w:tcPr>
            <w:tcW w:w="85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≤13.0</w:t>
            </w:r>
          </w:p>
        </w:tc>
        <w:tc>
          <w:tcPr>
            <w:tcW w:w="106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≥200</w:t>
            </w:r>
          </w:p>
        </w:tc>
        <w:tc>
          <w:tcPr>
            <w:tcW w:w="708"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≥45</w:t>
            </w:r>
          </w:p>
        </w:tc>
        <w:tc>
          <w:tcPr>
            <w:tcW w:w="1176" w:type="dxa"/>
            <w:tcBorders>
              <w:top w:val="nil"/>
              <w:left w:val="nil"/>
              <w:bottom w:val="nil"/>
              <w:right w:val="single" w:color="auto" w:sz="4" w:space="0"/>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00"</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95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24.4 </w:t>
            </w:r>
          </w:p>
        </w:tc>
        <w:tc>
          <w:tcPr>
            <w:tcW w:w="1105"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87 </w:t>
            </w:r>
          </w:p>
        </w:tc>
        <w:tc>
          <w:tcPr>
            <w:tcW w:w="81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9.6 </w:t>
            </w:r>
          </w:p>
        </w:tc>
        <w:tc>
          <w:tcPr>
            <w:tcW w:w="99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22.9 </w:t>
            </w:r>
          </w:p>
        </w:tc>
        <w:tc>
          <w:tcPr>
            <w:tcW w:w="85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13.6 </w:t>
            </w:r>
          </w:p>
        </w:tc>
        <w:tc>
          <w:tcPr>
            <w:tcW w:w="1067"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196 </w:t>
            </w:r>
          </w:p>
        </w:tc>
        <w:tc>
          <w:tcPr>
            <w:tcW w:w="708"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43 </w:t>
            </w:r>
          </w:p>
        </w:tc>
        <w:tc>
          <w:tcPr>
            <w:tcW w:w="1176" w:type="dxa"/>
            <w:tcBorders>
              <w:top w:val="nil"/>
              <w:left w:val="nil"/>
              <w:bottom w:val="nil"/>
              <w:right w:val="single" w:color="auto" w:sz="4" w:space="0"/>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07"</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90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25.0 </w:t>
            </w:r>
          </w:p>
        </w:tc>
        <w:tc>
          <w:tcPr>
            <w:tcW w:w="1105"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84 </w:t>
            </w:r>
          </w:p>
        </w:tc>
        <w:tc>
          <w:tcPr>
            <w:tcW w:w="81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9.9 </w:t>
            </w:r>
          </w:p>
        </w:tc>
        <w:tc>
          <w:tcPr>
            <w:tcW w:w="99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21.8 </w:t>
            </w:r>
          </w:p>
        </w:tc>
        <w:tc>
          <w:tcPr>
            <w:tcW w:w="85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14.2 </w:t>
            </w:r>
          </w:p>
        </w:tc>
        <w:tc>
          <w:tcPr>
            <w:tcW w:w="106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192 </w:t>
            </w:r>
          </w:p>
        </w:tc>
        <w:tc>
          <w:tcPr>
            <w:tcW w:w="708"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41 </w:t>
            </w:r>
          </w:p>
        </w:tc>
        <w:tc>
          <w:tcPr>
            <w:tcW w:w="1176" w:type="dxa"/>
            <w:tcBorders>
              <w:top w:val="nil"/>
              <w:left w:val="nil"/>
              <w:bottom w:val="nil"/>
              <w:right w:val="single" w:color="auto" w:sz="4" w:space="0"/>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14"</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85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25.6 </w:t>
            </w:r>
          </w:p>
        </w:tc>
        <w:tc>
          <w:tcPr>
            <w:tcW w:w="1105"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81 </w:t>
            </w:r>
          </w:p>
        </w:tc>
        <w:tc>
          <w:tcPr>
            <w:tcW w:w="81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10.2 </w:t>
            </w:r>
          </w:p>
        </w:tc>
        <w:tc>
          <w:tcPr>
            <w:tcW w:w="99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20.7 </w:t>
            </w:r>
          </w:p>
        </w:tc>
        <w:tc>
          <w:tcPr>
            <w:tcW w:w="85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14.8 </w:t>
            </w:r>
          </w:p>
        </w:tc>
        <w:tc>
          <w:tcPr>
            <w:tcW w:w="1067"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188 </w:t>
            </w:r>
          </w:p>
        </w:tc>
        <w:tc>
          <w:tcPr>
            <w:tcW w:w="708"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39 </w:t>
            </w:r>
          </w:p>
        </w:tc>
        <w:tc>
          <w:tcPr>
            <w:tcW w:w="1176" w:type="dxa"/>
            <w:tcBorders>
              <w:top w:val="nil"/>
              <w:left w:val="nil"/>
              <w:bottom w:val="nil"/>
              <w:right w:val="single" w:color="auto" w:sz="4" w:space="0"/>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21"</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80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26.2 </w:t>
            </w:r>
          </w:p>
        </w:tc>
        <w:tc>
          <w:tcPr>
            <w:tcW w:w="1105"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78 </w:t>
            </w:r>
          </w:p>
        </w:tc>
        <w:tc>
          <w:tcPr>
            <w:tcW w:w="81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10.5 </w:t>
            </w:r>
          </w:p>
        </w:tc>
        <w:tc>
          <w:tcPr>
            <w:tcW w:w="99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19.6 </w:t>
            </w:r>
          </w:p>
        </w:tc>
        <w:tc>
          <w:tcPr>
            <w:tcW w:w="85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15.4 </w:t>
            </w:r>
          </w:p>
        </w:tc>
        <w:tc>
          <w:tcPr>
            <w:tcW w:w="106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184 </w:t>
            </w:r>
          </w:p>
        </w:tc>
        <w:tc>
          <w:tcPr>
            <w:tcW w:w="708"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38 </w:t>
            </w:r>
          </w:p>
        </w:tc>
        <w:tc>
          <w:tcPr>
            <w:tcW w:w="1176" w:type="dxa"/>
            <w:tcBorders>
              <w:top w:val="nil"/>
              <w:left w:val="nil"/>
              <w:bottom w:val="nil"/>
              <w:right w:val="single" w:color="auto" w:sz="4" w:space="0"/>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28"</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75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26.8 </w:t>
            </w:r>
          </w:p>
        </w:tc>
        <w:tc>
          <w:tcPr>
            <w:tcW w:w="1105"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75 </w:t>
            </w:r>
          </w:p>
        </w:tc>
        <w:tc>
          <w:tcPr>
            <w:tcW w:w="81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10.8 </w:t>
            </w:r>
          </w:p>
        </w:tc>
        <w:tc>
          <w:tcPr>
            <w:tcW w:w="99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18.5 </w:t>
            </w:r>
          </w:p>
        </w:tc>
        <w:tc>
          <w:tcPr>
            <w:tcW w:w="85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16.0 </w:t>
            </w:r>
          </w:p>
        </w:tc>
        <w:tc>
          <w:tcPr>
            <w:tcW w:w="1067"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180 </w:t>
            </w:r>
          </w:p>
        </w:tc>
        <w:tc>
          <w:tcPr>
            <w:tcW w:w="708"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36 </w:t>
            </w:r>
          </w:p>
        </w:tc>
        <w:tc>
          <w:tcPr>
            <w:tcW w:w="1176" w:type="dxa"/>
            <w:tcBorders>
              <w:top w:val="nil"/>
              <w:left w:val="nil"/>
              <w:bottom w:val="nil"/>
              <w:right w:val="single" w:color="auto" w:sz="4" w:space="0"/>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35"</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70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27.4 </w:t>
            </w:r>
          </w:p>
        </w:tc>
        <w:tc>
          <w:tcPr>
            <w:tcW w:w="1105"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72 </w:t>
            </w:r>
          </w:p>
        </w:tc>
        <w:tc>
          <w:tcPr>
            <w:tcW w:w="81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11.1 </w:t>
            </w:r>
          </w:p>
        </w:tc>
        <w:tc>
          <w:tcPr>
            <w:tcW w:w="99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17.4 </w:t>
            </w:r>
          </w:p>
        </w:tc>
        <w:tc>
          <w:tcPr>
            <w:tcW w:w="85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16.6 </w:t>
            </w:r>
          </w:p>
        </w:tc>
        <w:tc>
          <w:tcPr>
            <w:tcW w:w="106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176 </w:t>
            </w:r>
          </w:p>
        </w:tc>
        <w:tc>
          <w:tcPr>
            <w:tcW w:w="708"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34 </w:t>
            </w:r>
          </w:p>
        </w:tc>
        <w:tc>
          <w:tcPr>
            <w:tcW w:w="1176" w:type="dxa"/>
            <w:tcBorders>
              <w:top w:val="nil"/>
              <w:left w:val="nil"/>
              <w:bottom w:val="nil"/>
              <w:right w:val="single" w:color="auto" w:sz="4" w:space="0"/>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42"</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65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28.0 </w:t>
            </w:r>
          </w:p>
        </w:tc>
        <w:tc>
          <w:tcPr>
            <w:tcW w:w="1105"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69 </w:t>
            </w:r>
          </w:p>
        </w:tc>
        <w:tc>
          <w:tcPr>
            <w:tcW w:w="81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11.4 </w:t>
            </w:r>
          </w:p>
        </w:tc>
        <w:tc>
          <w:tcPr>
            <w:tcW w:w="99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16.3 </w:t>
            </w:r>
          </w:p>
        </w:tc>
        <w:tc>
          <w:tcPr>
            <w:tcW w:w="85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17.2 </w:t>
            </w:r>
          </w:p>
        </w:tc>
        <w:tc>
          <w:tcPr>
            <w:tcW w:w="1067"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172 </w:t>
            </w:r>
          </w:p>
        </w:tc>
        <w:tc>
          <w:tcPr>
            <w:tcW w:w="708"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32 </w:t>
            </w:r>
          </w:p>
        </w:tc>
        <w:tc>
          <w:tcPr>
            <w:tcW w:w="1176" w:type="dxa"/>
            <w:tcBorders>
              <w:top w:val="nil"/>
              <w:left w:val="nil"/>
              <w:bottom w:val="nil"/>
              <w:right w:val="single" w:color="auto" w:sz="4" w:space="0"/>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49"</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60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28.6 </w:t>
            </w:r>
          </w:p>
        </w:tc>
        <w:tc>
          <w:tcPr>
            <w:tcW w:w="1105"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66 </w:t>
            </w:r>
          </w:p>
        </w:tc>
        <w:tc>
          <w:tcPr>
            <w:tcW w:w="81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11.7 </w:t>
            </w:r>
          </w:p>
        </w:tc>
        <w:tc>
          <w:tcPr>
            <w:tcW w:w="99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15.2 </w:t>
            </w:r>
          </w:p>
        </w:tc>
        <w:tc>
          <w:tcPr>
            <w:tcW w:w="85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17.8 </w:t>
            </w:r>
          </w:p>
        </w:tc>
        <w:tc>
          <w:tcPr>
            <w:tcW w:w="106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168 </w:t>
            </w:r>
          </w:p>
        </w:tc>
        <w:tc>
          <w:tcPr>
            <w:tcW w:w="708"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30 </w:t>
            </w:r>
          </w:p>
        </w:tc>
        <w:tc>
          <w:tcPr>
            <w:tcW w:w="1176" w:type="dxa"/>
            <w:tcBorders>
              <w:top w:val="nil"/>
              <w:left w:val="nil"/>
              <w:bottom w:val="nil"/>
              <w:right w:val="single" w:color="auto" w:sz="4" w:space="0"/>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4</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56"</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55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29.2 </w:t>
            </w:r>
          </w:p>
        </w:tc>
        <w:tc>
          <w:tcPr>
            <w:tcW w:w="1105"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63 </w:t>
            </w:r>
          </w:p>
        </w:tc>
        <w:tc>
          <w:tcPr>
            <w:tcW w:w="81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12.0 </w:t>
            </w:r>
          </w:p>
        </w:tc>
        <w:tc>
          <w:tcPr>
            <w:tcW w:w="99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14.1 </w:t>
            </w:r>
          </w:p>
        </w:tc>
        <w:tc>
          <w:tcPr>
            <w:tcW w:w="85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18.4 </w:t>
            </w:r>
          </w:p>
        </w:tc>
        <w:tc>
          <w:tcPr>
            <w:tcW w:w="1067"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164 </w:t>
            </w:r>
          </w:p>
        </w:tc>
        <w:tc>
          <w:tcPr>
            <w:tcW w:w="708"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28 </w:t>
            </w:r>
          </w:p>
        </w:tc>
        <w:tc>
          <w:tcPr>
            <w:tcW w:w="1176" w:type="dxa"/>
            <w:tcBorders>
              <w:top w:val="nil"/>
              <w:left w:val="nil"/>
              <w:bottom w:val="nil"/>
              <w:right w:val="single" w:color="auto" w:sz="4" w:space="0"/>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5</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03"</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50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29.8 </w:t>
            </w:r>
          </w:p>
        </w:tc>
        <w:tc>
          <w:tcPr>
            <w:tcW w:w="1105"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60 </w:t>
            </w:r>
          </w:p>
        </w:tc>
        <w:tc>
          <w:tcPr>
            <w:tcW w:w="81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12.3 </w:t>
            </w:r>
          </w:p>
        </w:tc>
        <w:tc>
          <w:tcPr>
            <w:tcW w:w="99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13.0 </w:t>
            </w:r>
          </w:p>
        </w:tc>
        <w:tc>
          <w:tcPr>
            <w:tcW w:w="85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19.0 </w:t>
            </w:r>
          </w:p>
        </w:tc>
        <w:tc>
          <w:tcPr>
            <w:tcW w:w="106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160 </w:t>
            </w:r>
          </w:p>
        </w:tc>
        <w:tc>
          <w:tcPr>
            <w:tcW w:w="708"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26 </w:t>
            </w:r>
          </w:p>
        </w:tc>
        <w:tc>
          <w:tcPr>
            <w:tcW w:w="1176" w:type="dxa"/>
            <w:tcBorders>
              <w:top w:val="nil"/>
              <w:left w:val="nil"/>
              <w:bottom w:val="nil"/>
              <w:right w:val="single" w:color="auto" w:sz="4" w:space="0"/>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5</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10"</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45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30.4 </w:t>
            </w:r>
          </w:p>
        </w:tc>
        <w:tc>
          <w:tcPr>
            <w:tcW w:w="1105"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57 </w:t>
            </w:r>
          </w:p>
        </w:tc>
        <w:tc>
          <w:tcPr>
            <w:tcW w:w="81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12.6 </w:t>
            </w:r>
          </w:p>
        </w:tc>
        <w:tc>
          <w:tcPr>
            <w:tcW w:w="99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11.9 </w:t>
            </w:r>
          </w:p>
        </w:tc>
        <w:tc>
          <w:tcPr>
            <w:tcW w:w="85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19.6 </w:t>
            </w:r>
          </w:p>
        </w:tc>
        <w:tc>
          <w:tcPr>
            <w:tcW w:w="1067"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156 </w:t>
            </w:r>
          </w:p>
        </w:tc>
        <w:tc>
          <w:tcPr>
            <w:tcW w:w="708"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24 </w:t>
            </w:r>
          </w:p>
        </w:tc>
        <w:tc>
          <w:tcPr>
            <w:tcW w:w="1176" w:type="dxa"/>
            <w:tcBorders>
              <w:top w:val="nil"/>
              <w:left w:val="nil"/>
              <w:bottom w:val="nil"/>
              <w:right w:val="single" w:color="auto" w:sz="4" w:space="0"/>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5</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20"</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40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31.0 </w:t>
            </w:r>
          </w:p>
        </w:tc>
        <w:tc>
          <w:tcPr>
            <w:tcW w:w="1105"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54 </w:t>
            </w:r>
          </w:p>
        </w:tc>
        <w:tc>
          <w:tcPr>
            <w:tcW w:w="81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12.9 </w:t>
            </w:r>
          </w:p>
        </w:tc>
        <w:tc>
          <w:tcPr>
            <w:tcW w:w="99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10.8 </w:t>
            </w:r>
          </w:p>
        </w:tc>
        <w:tc>
          <w:tcPr>
            <w:tcW w:w="85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20.2 </w:t>
            </w:r>
          </w:p>
        </w:tc>
        <w:tc>
          <w:tcPr>
            <w:tcW w:w="106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152 </w:t>
            </w:r>
          </w:p>
        </w:tc>
        <w:tc>
          <w:tcPr>
            <w:tcW w:w="708"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23 </w:t>
            </w:r>
          </w:p>
        </w:tc>
        <w:tc>
          <w:tcPr>
            <w:tcW w:w="1176" w:type="dxa"/>
            <w:tcBorders>
              <w:top w:val="nil"/>
              <w:left w:val="nil"/>
              <w:bottom w:val="nil"/>
              <w:right w:val="single" w:color="auto" w:sz="4" w:space="0"/>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5</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30"</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35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31.6 </w:t>
            </w:r>
          </w:p>
        </w:tc>
        <w:tc>
          <w:tcPr>
            <w:tcW w:w="1105"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50 </w:t>
            </w:r>
          </w:p>
        </w:tc>
        <w:tc>
          <w:tcPr>
            <w:tcW w:w="81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13.2 </w:t>
            </w:r>
          </w:p>
        </w:tc>
        <w:tc>
          <w:tcPr>
            <w:tcW w:w="99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9.7 </w:t>
            </w:r>
          </w:p>
        </w:tc>
        <w:tc>
          <w:tcPr>
            <w:tcW w:w="85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20.8 </w:t>
            </w:r>
          </w:p>
        </w:tc>
        <w:tc>
          <w:tcPr>
            <w:tcW w:w="1067"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148 </w:t>
            </w:r>
          </w:p>
        </w:tc>
        <w:tc>
          <w:tcPr>
            <w:tcW w:w="708"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21 </w:t>
            </w:r>
          </w:p>
        </w:tc>
        <w:tc>
          <w:tcPr>
            <w:tcW w:w="1176" w:type="dxa"/>
            <w:tcBorders>
              <w:top w:val="nil"/>
              <w:left w:val="nil"/>
              <w:bottom w:val="nil"/>
              <w:right w:val="single" w:color="auto" w:sz="4" w:space="0"/>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5</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40"</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30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32.2 </w:t>
            </w:r>
          </w:p>
        </w:tc>
        <w:tc>
          <w:tcPr>
            <w:tcW w:w="1105"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46 </w:t>
            </w:r>
          </w:p>
        </w:tc>
        <w:tc>
          <w:tcPr>
            <w:tcW w:w="81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13.5 </w:t>
            </w:r>
          </w:p>
        </w:tc>
        <w:tc>
          <w:tcPr>
            <w:tcW w:w="99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8.6 </w:t>
            </w:r>
          </w:p>
        </w:tc>
        <w:tc>
          <w:tcPr>
            <w:tcW w:w="85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21.4 </w:t>
            </w:r>
          </w:p>
        </w:tc>
        <w:tc>
          <w:tcPr>
            <w:tcW w:w="106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144 </w:t>
            </w:r>
          </w:p>
        </w:tc>
        <w:tc>
          <w:tcPr>
            <w:tcW w:w="708"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19 </w:t>
            </w:r>
          </w:p>
        </w:tc>
        <w:tc>
          <w:tcPr>
            <w:tcW w:w="1176" w:type="dxa"/>
            <w:tcBorders>
              <w:top w:val="nil"/>
              <w:left w:val="nil"/>
              <w:bottom w:val="nil"/>
              <w:right w:val="single" w:color="auto" w:sz="4" w:space="0"/>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5</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50"</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25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32.8 </w:t>
            </w:r>
          </w:p>
        </w:tc>
        <w:tc>
          <w:tcPr>
            <w:tcW w:w="1105"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42 </w:t>
            </w:r>
          </w:p>
        </w:tc>
        <w:tc>
          <w:tcPr>
            <w:tcW w:w="81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13.8 </w:t>
            </w:r>
          </w:p>
        </w:tc>
        <w:tc>
          <w:tcPr>
            <w:tcW w:w="99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7.5 </w:t>
            </w:r>
          </w:p>
        </w:tc>
        <w:tc>
          <w:tcPr>
            <w:tcW w:w="85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22.0 </w:t>
            </w:r>
          </w:p>
        </w:tc>
        <w:tc>
          <w:tcPr>
            <w:tcW w:w="1067"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140 </w:t>
            </w:r>
          </w:p>
        </w:tc>
        <w:tc>
          <w:tcPr>
            <w:tcW w:w="708"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17 </w:t>
            </w:r>
          </w:p>
        </w:tc>
        <w:tc>
          <w:tcPr>
            <w:tcW w:w="1176" w:type="dxa"/>
            <w:tcBorders>
              <w:top w:val="nil"/>
              <w:left w:val="nil"/>
              <w:bottom w:val="nil"/>
              <w:right w:val="single" w:color="auto" w:sz="4" w:space="0"/>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6</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00"</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20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33.4 </w:t>
            </w:r>
          </w:p>
        </w:tc>
        <w:tc>
          <w:tcPr>
            <w:tcW w:w="1105"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38 </w:t>
            </w:r>
          </w:p>
        </w:tc>
        <w:tc>
          <w:tcPr>
            <w:tcW w:w="81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14.2 </w:t>
            </w:r>
          </w:p>
        </w:tc>
        <w:tc>
          <w:tcPr>
            <w:tcW w:w="99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6.4 </w:t>
            </w:r>
          </w:p>
        </w:tc>
        <w:tc>
          <w:tcPr>
            <w:tcW w:w="85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22.6 </w:t>
            </w:r>
          </w:p>
        </w:tc>
        <w:tc>
          <w:tcPr>
            <w:tcW w:w="106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136 </w:t>
            </w:r>
          </w:p>
        </w:tc>
        <w:tc>
          <w:tcPr>
            <w:tcW w:w="708"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15 </w:t>
            </w:r>
          </w:p>
        </w:tc>
        <w:tc>
          <w:tcPr>
            <w:tcW w:w="1176" w:type="dxa"/>
            <w:tcBorders>
              <w:top w:val="nil"/>
              <w:left w:val="nil"/>
              <w:bottom w:val="nil"/>
              <w:right w:val="single" w:color="auto" w:sz="4" w:space="0"/>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6</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10"</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15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34.0 </w:t>
            </w:r>
          </w:p>
        </w:tc>
        <w:tc>
          <w:tcPr>
            <w:tcW w:w="1105"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34 </w:t>
            </w:r>
          </w:p>
        </w:tc>
        <w:tc>
          <w:tcPr>
            <w:tcW w:w="81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14.6 </w:t>
            </w:r>
          </w:p>
        </w:tc>
        <w:tc>
          <w:tcPr>
            <w:tcW w:w="99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5.3 </w:t>
            </w:r>
          </w:p>
        </w:tc>
        <w:tc>
          <w:tcPr>
            <w:tcW w:w="85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23.2 </w:t>
            </w:r>
          </w:p>
        </w:tc>
        <w:tc>
          <w:tcPr>
            <w:tcW w:w="1067"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132 </w:t>
            </w:r>
          </w:p>
        </w:tc>
        <w:tc>
          <w:tcPr>
            <w:tcW w:w="708"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13 </w:t>
            </w:r>
          </w:p>
        </w:tc>
        <w:tc>
          <w:tcPr>
            <w:tcW w:w="1176" w:type="dxa"/>
            <w:tcBorders>
              <w:top w:val="nil"/>
              <w:left w:val="nil"/>
              <w:bottom w:val="nil"/>
              <w:right w:val="single" w:color="auto" w:sz="4" w:space="0"/>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6</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20"</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10</w:t>
            </w:r>
          </w:p>
        </w:tc>
        <w:tc>
          <w:tcPr>
            <w:tcW w:w="88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34.6 </w:t>
            </w:r>
          </w:p>
        </w:tc>
        <w:tc>
          <w:tcPr>
            <w:tcW w:w="1105"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30 </w:t>
            </w:r>
          </w:p>
        </w:tc>
        <w:tc>
          <w:tcPr>
            <w:tcW w:w="814"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15.0 </w:t>
            </w:r>
          </w:p>
        </w:tc>
        <w:tc>
          <w:tcPr>
            <w:tcW w:w="992"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4.2 </w:t>
            </w:r>
          </w:p>
        </w:tc>
        <w:tc>
          <w:tcPr>
            <w:tcW w:w="850"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23.8 </w:t>
            </w:r>
          </w:p>
        </w:tc>
        <w:tc>
          <w:tcPr>
            <w:tcW w:w="1067"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128 </w:t>
            </w:r>
          </w:p>
        </w:tc>
        <w:tc>
          <w:tcPr>
            <w:tcW w:w="708" w:type="dxa"/>
            <w:tcBorders>
              <w:top w:val="nil"/>
              <w:left w:val="nil"/>
              <w:bottom w:val="nil"/>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11 </w:t>
            </w:r>
          </w:p>
        </w:tc>
        <w:tc>
          <w:tcPr>
            <w:tcW w:w="1176" w:type="dxa"/>
            <w:tcBorders>
              <w:top w:val="nil"/>
              <w:left w:val="nil"/>
              <w:bottom w:val="nil"/>
              <w:right w:val="single" w:color="auto" w:sz="4" w:space="0"/>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6</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30"</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nil"/>
              <w:right w:val="single" w:color="auto" w:sz="4" w:space="0"/>
            </w:tcBorders>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5</w:t>
            </w:r>
          </w:p>
        </w:tc>
        <w:tc>
          <w:tcPr>
            <w:tcW w:w="88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35.2</w:t>
            </w:r>
          </w:p>
        </w:tc>
        <w:tc>
          <w:tcPr>
            <w:tcW w:w="1105"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26 </w:t>
            </w:r>
          </w:p>
        </w:tc>
        <w:tc>
          <w:tcPr>
            <w:tcW w:w="814"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15.4 </w:t>
            </w:r>
          </w:p>
        </w:tc>
        <w:tc>
          <w:tcPr>
            <w:tcW w:w="992"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3.1 </w:t>
            </w:r>
          </w:p>
        </w:tc>
        <w:tc>
          <w:tcPr>
            <w:tcW w:w="850"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24.4 </w:t>
            </w:r>
          </w:p>
        </w:tc>
        <w:tc>
          <w:tcPr>
            <w:tcW w:w="1067"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124 </w:t>
            </w:r>
          </w:p>
        </w:tc>
        <w:tc>
          <w:tcPr>
            <w:tcW w:w="708" w:type="dxa"/>
            <w:tcBorders>
              <w:top w:val="nil"/>
              <w:left w:val="nil"/>
              <w:bottom w:val="nil"/>
              <w:right w:val="nil"/>
            </w:tcBorders>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 xml:space="preserve">9 </w:t>
            </w:r>
          </w:p>
        </w:tc>
        <w:tc>
          <w:tcPr>
            <w:tcW w:w="1176" w:type="dxa"/>
            <w:tcBorders>
              <w:top w:val="nil"/>
              <w:left w:val="nil"/>
              <w:bottom w:val="nil"/>
              <w:right w:val="single" w:color="auto" w:sz="4" w:space="0"/>
            </w:tcBorders>
            <w:vAlign w:val="center"/>
          </w:tcPr>
          <w:p>
            <w:pPr>
              <w:widowControl/>
              <w:spacing w:line="560" w:lineRule="exact"/>
              <w:contextualSpacing/>
              <w:jc w:val="center"/>
              <w:rPr>
                <w:rFonts w:ascii="Arial Unicode MS" w:hAnsi="Arial Unicode MS" w:cs="宋体"/>
                <w:color w:val="000000"/>
                <w:kern w:val="0"/>
                <w:sz w:val="22"/>
                <w:szCs w:val="22"/>
              </w:rPr>
            </w:pPr>
            <w:r>
              <w:rPr>
                <w:rFonts w:ascii="Arial Unicode MS" w:hAnsi="Arial Unicode MS" w:cs="宋体"/>
                <w:color w:val="000000"/>
                <w:kern w:val="0"/>
                <w:sz w:val="22"/>
                <w:szCs w:val="22"/>
              </w:rPr>
              <w:t>6</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40"</w:t>
            </w:r>
          </w:p>
        </w:tc>
      </w:tr>
      <w:tr>
        <w:tblPrEx>
          <w:tblCellMar>
            <w:top w:w="0" w:type="dxa"/>
            <w:left w:w="108" w:type="dxa"/>
            <w:bottom w:w="0" w:type="dxa"/>
            <w:right w:w="108" w:type="dxa"/>
          </w:tblCellMar>
        </w:tblPrEx>
        <w:trPr>
          <w:trHeight w:val="372" w:hRule="atLeast"/>
          <w:jc w:val="center"/>
        </w:trPr>
        <w:tc>
          <w:tcPr>
            <w:tcW w:w="780" w:type="dxa"/>
            <w:tcBorders>
              <w:top w:val="nil"/>
              <w:left w:val="single" w:color="auto" w:sz="4" w:space="0"/>
              <w:bottom w:val="single" w:color="auto" w:sz="4" w:space="0"/>
              <w:right w:val="single" w:color="auto" w:sz="4" w:space="0"/>
            </w:tcBorders>
            <w:shd w:val="clear" w:color="000000" w:fill="FFFFCC"/>
            <w:vAlign w:val="center"/>
          </w:tcPr>
          <w:p>
            <w:pPr>
              <w:widowControl/>
              <w:spacing w:line="560" w:lineRule="exact"/>
              <w:contextualSpacing/>
              <w:jc w:val="center"/>
              <w:rPr>
                <w:rFonts w:ascii="方正姚体" w:hAnsi="宋体" w:eastAsia="方正姚体" w:cs="宋体"/>
                <w:b/>
                <w:bCs/>
                <w:color w:val="000000"/>
                <w:kern w:val="0"/>
                <w:sz w:val="22"/>
                <w:szCs w:val="22"/>
              </w:rPr>
            </w:pPr>
            <w:r>
              <w:rPr>
                <w:rFonts w:hint="eastAsia" w:ascii="方正姚体" w:hAnsi="宋体" w:eastAsia="方正姚体" w:cs="宋体"/>
                <w:b/>
                <w:bCs/>
                <w:color w:val="000000"/>
                <w:kern w:val="0"/>
                <w:sz w:val="22"/>
                <w:szCs w:val="22"/>
              </w:rPr>
              <w:t>0</w:t>
            </w:r>
          </w:p>
        </w:tc>
        <w:tc>
          <w:tcPr>
            <w:tcW w:w="880" w:type="dxa"/>
            <w:tcBorders>
              <w:top w:val="nil"/>
              <w:left w:val="nil"/>
              <w:bottom w:val="single" w:color="auto" w:sz="4" w:space="0"/>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≥35.3</w:t>
            </w:r>
          </w:p>
        </w:tc>
        <w:tc>
          <w:tcPr>
            <w:tcW w:w="1105" w:type="dxa"/>
            <w:tcBorders>
              <w:top w:val="nil"/>
              <w:left w:val="nil"/>
              <w:bottom w:val="single" w:color="auto" w:sz="4" w:space="0"/>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≤25</w:t>
            </w:r>
          </w:p>
        </w:tc>
        <w:tc>
          <w:tcPr>
            <w:tcW w:w="814" w:type="dxa"/>
            <w:tcBorders>
              <w:top w:val="nil"/>
              <w:left w:val="nil"/>
              <w:bottom w:val="single" w:color="auto" w:sz="4" w:space="0"/>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≥15.5</w:t>
            </w:r>
          </w:p>
        </w:tc>
        <w:tc>
          <w:tcPr>
            <w:tcW w:w="992" w:type="dxa"/>
            <w:tcBorders>
              <w:top w:val="nil"/>
              <w:left w:val="nil"/>
              <w:bottom w:val="single" w:color="auto" w:sz="4" w:space="0"/>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≤3.0</w:t>
            </w:r>
          </w:p>
        </w:tc>
        <w:tc>
          <w:tcPr>
            <w:tcW w:w="850" w:type="dxa"/>
            <w:tcBorders>
              <w:top w:val="nil"/>
              <w:left w:val="nil"/>
              <w:bottom w:val="single" w:color="auto" w:sz="4" w:space="0"/>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≥24.5</w:t>
            </w:r>
          </w:p>
        </w:tc>
        <w:tc>
          <w:tcPr>
            <w:tcW w:w="1067" w:type="dxa"/>
            <w:tcBorders>
              <w:top w:val="nil"/>
              <w:left w:val="nil"/>
              <w:bottom w:val="single" w:color="auto" w:sz="4" w:space="0"/>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≤123</w:t>
            </w:r>
          </w:p>
        </w:tc>
        <w:tc>
          <w:tcPr>
            <w:tcW w:w="708" w:type="dxa"/>
            <w:tcBorders>
              <w:top w:val="nil"/>
              <w:left w:val="nil"/>
              <w:bottom w:val="single" w:color="auto" w:sz="4" w:space="0"/>
              <w:right w:val="nil"/>
            </w:tcBorders>
            <w:shd w:val="clear" w:color="000000" w:fill="FFFFCC"/>
            <w:vAlign w:val="center"/>
          </w:tcPr>
          <w:p>
            <w:pPr>
              <w:widowControl/>
              <w:spacing w:line="560" w:lineRule="exact"/>
              <w:contextualSpacing/>
              <w:jc w:val="center"/>
              <w:rPr>
                <w:rFonts w:ascii="Arial Unicode MS" w:hAnsi="Arial Unicode MS" w:eastAsia="Arial Unicode MS" w:cs="Arial Unicode MS"/>
                <w:color w:val="000000"/>
                <w:kern w:val="0"/>
                <w:sz w:val="22"/>
                <w:szCs w:val="22"/>
              </w:rPr>
            </w:pPr>
            <w:r>
              <w:rPr>
                <w:rFonts w:hint="eastAsia" w:ascii="Arial Unicode MS" w:hAnsi="Arial Unicode MS" w:eastAsia="Arial Unicode MS" w:cs="Arial Unicode MS"/>
                <w:color w:val="000000"/>
                <w:kern w:val="0"/>
                <w:sz w:val="22"/>
                <w:szCs w:val="22"/>
              </w:rPr>
              <w:t>≤8</w:t>
            </w:r>
          </w:p>
        </w:tc>
        <w:tc>
          <w:tcPr>
            <w:tcW w:w="1176" w:type="dxa"/>
            <w:tcBorders>
              <w:top w:val="nil"/>
              <w:left w:val="nil"/>
              <w:bottom w:val="single" w:color="auto" w:sz="4" w:space="0"/>
              <w:right w:val="single" w:color="auto" w:sz="4" w:space="0"/>
            </w:tcBorders>
            <w:shd w:val="clear" w:color="000000" w:fill="FFFFCC"/>
            <w:vAlign w:val="center"/>
          </w:tcPr>
          <w:p>
            <w:pPr>
              <w:widowControl/>
              <w:spacing w:line="560" w:lineRule="exact"/>
              <w:contextualSpacing/>
              <w:jc w:val="center"/>
              <w:rPr>
                <w:rFonts w:ascii="Arial Unicode MS" w:hAnsi="Arial Unicode MS" w:cs="宋体"/>
                <w:color w:val="000000"/>
                <w:kern w:val="0"/>
                <w:sz w:val="22"/>
                <w:szCs w:val="22"/>
              </w:rPr>
            </w:pP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6</w:t>
            </w:r>
            <w:r>
              <w:rPr>
                <w:rFonts w:hint="eastAsia" w:ascii="Arial Unicode MS" w:hAnsi="Arial Unicode MS" w:cs="宋体"/>
                <w:color w:val="000000"/>
                <w:kern w:val="0"/>
                <w:sz w:val="22"/>
                <w:szCs w:val="22"/>
              </w:rPr>
              <w:t>′</w:t>
            </w:r>
            <w:r>
              <w:rPr>
                <w:rFonts w:ascii="Arial Unicode MS" w:hAnsi="Arial Unicode MS" w:cs="宋体"/>
                <w:color w:val="000000"/>
                <w:kern w:val="0"/>
                <w:sz w:val="22"/>
                <w:szCs w:val="22"/>
              </w:rPr>
              <w:t>41"</w:t>
            </w:r>
          </w:p>
        </w:tc>
      </w:tr>
    </w:tbl>
    <w:p>
      <w:pPr>
        <w:spacing w:after="120" w:line="560" w:lineRule="exact"/>
        <w:contextualSpacing/>
        <w:rPr>
          <w:rFonts w:ascii="黑体" w:hAnsi="黑体" w:eastAsia="黑体"/>
          <w:sz w:val="32"/>
          <w:szCs w:val="32"/>
        </w:rPr>
      </w:pPr>
      <w:r>
        <w:rPr>
          <w:rFonts w:hint="eastAsia" w:ascii="黑体" w:hAnsi="黑体" w:eastAsia="黑体"/>
          <w:sz w:val="32"/>
          <w:szCs w:val="32"/>
        </w:rPr>
        <w:t xml:space="preserve">    九、报名办法</w:t>
      </w:r>
    </w:p>
    <w:p>
      <w:pPr>
        <w:spacing w:after="120" w:line="560" w:lineRule="exact"/>
        <w:contextualSpacing/>
        <w:rPr>
          <w:rFonts w:ascii="仿宋_GB2312" w:hAnsi="宋体" w:eastAsia="仿宋_GB2312"/>
          <w:sz w:val="32"/>
          <w:szCs w:val="32"/>
        </w:rPr>
      </w:pPr>
      <w:r>
        <w:rPr>
          <w:rFonts w:hint="eastAsia" w:ascii="仿宋_GB2312" w:hAnsi="黑体" w:eastAsia="仿宋_GB2312"/>
          <w:sz w:val="32"/>
          <w:szCs w:val="32"/>
        </w:rPr>
        <w:t xml:space="preserve">   （一）</w:t>
      </w:r>
      <w:r>
        <w:rPr>
          <w:rFonts w:hint="eastAsia" w:ascii="仿宋_GB2312" w:hAnsi="宋体" w:eastAsia="仿宋_GB2312"/>
          <w:sz w:val="32"/>
          <w:szCs w:val="32"/>
        </w:rPr>
        <w:t>每区可报领队</w:t>
      </w:r>
      <w:r>
        <w:rPr>
          <w:rFonts w:ascii="仿宋_GB2312" w:hAnsi="宋体" w:eastAsia="仿宋_GB2312"/>
          <w:sz w:val="32"/>
          <w:szCs w:val="32"/>
        </w:rPr>
        <w:t>1</w:t>
      </w:r>
      <w:r>
        <w:rPr>
          <w:rFonts w:hint="eastAsia" w:ascii="仿宋_GB2312" w:hAnsi="宋体" w:eastAsia="仿宋_GB2312"/>
          <w:sz w:val="32"/>
          <w:szCs w:val="32"/>
        </w:rPr>
        <w:t>人、教练</w:t>
      </w:r>
      <w:r>
        <w:rPr>
          <w:rFonts w:ascii="仿宋_GB2312" w:hAnsi="宋体" w:eastAsia="仿宋_GB2312"/>
          <w:sz w:val="32"/>
          <w:szCs w:val="32"/>
        </w:rPr>
        <w:t>1</w:t>
      </w:r>
      <w:r>
        <w:rPr>
          <w:rFonts w:hint="eastAsia" w:ascii="仿宋_GB2312" w:hAnsi="宋体" w:eastAsia="仿宋_GB2312"/>
          <w:sz w:val="32"/>
          <w:szCs w:val="32"/>
        </w:rPr>
        <w:t>人、运动员100人（男50人，女50人）。</w:t>
      </w:r>
    </w:p>
    <w:p>
      <w:pPr>
        <w:spacing w:after="120" w:line="560" w:lineRule="exact"/>
        <w:contextualSpacing/>
        <w:rPr>
          <w:rFonts w:ascii="仿宋_GB2312" w:hAnsi="黑体" w:eastAsia="仿宋_GB2312"/>
          <w:sz w:val="32"/>
          <w:szCs w:val="32"/>
        </w:rPr>
      </w:pPr>
      <w:r>
        <w:rPr>
          <w:rFonts w:hint="eastAsia" w:ascii="仿宋_GB2312" w:hAnsi="黑体" w:eastAsia="仿宋_GB2312"/>
          <w:sz w:val="32"/>
          <w:szCs w:val="32"/>
        </w:rPr>
        <w:t xml:space="preserve">   （二）各参赛队请于</w:t>
      </w:r>
      <w:r>
        <w:rPr>
          <w:rFonts w:ascii="仿宋_GB2312" w:hAnsi="黑体" w:eastAsia="仿宋_GB2312"/>
          <w:sz w:val="32"/>
          <w:szCs w:val="32"/>
        </w:rPr>
        <w:t>2022年</w:t>
      </w:r>
      <w:r>
        <w:rPr>
          <w:rFonts w:hint="eastAsia" w:ascii="仿宋_GB2312" w:hAnsi="黑体" w:eastAsia="仿宋_GB2312"/>
          <w:sz w:val="32"/>
          <w:szCs w:val="32"/>
        </w:rPr>
        <w:t>7月1日12:00前将报名表（附后）传真至北京市社会体育管理中心，同时发送电子邮件。</w:t>
      </w:r>
    </w:p>
    <w:p>
      <w:pPr>
        <w:spacing w:after="120" w:line="560" w:lineRule="exact"/>
        <w:contextualSpacing/>
        <w:rPr>
          <w:rFonts w:ascii="仿宋_GB2312" w:hAnsi="黑体" w:eastAsia="仿宋_GB2312"/>
          <w:sz w:val="32"/>
          <w:szCs w:val="32"/>
        </w:rPr>
      </w:pPr>
      <w:r>
        <w:rPr>
          <w:rFonts w:hint="eastAsia" w:ascii="仿宋_GB2312" w:hAnsi="黑体" w:eastAsia="仿宋_GB2312"/>
          <w:sz w:val="32"/>
          <w:szCs w:val="32"/>
        </w:rPr>
        <w:t xml:space="preserve">    联系人：钱松；</w:t>
      </w:r>
    </w:p>
    <w:p>
      <w:pPr>
        <w:spacing w:after="120" w:line="560" w:lineRule="exact"/>
        <w:contextualSpacing/>
        <w:rPr>
          <w:rFonts w:ascii="仿宋_GB2312" w:hAnsi="黑体" w:eastAsia="仿宋_GB2312"/>
          <w:sz w:val="32"/>
          <w:szCs w:val="32"/>
        </w:rPr>
      </w:pPr>
      <w:r>
        <w:rPr>
          <w:rFonts w:hint="eastAsia" w:ascii="仿宋_GB2312" w:hAnsi="黑体" w:eastAsia="仿宋_GB2312"/>
          <w:sz w:val="32"/>
          <w:szCs w:val="32"/>
        </w:rPr>
        <w:t xml:space="preserve">    联系电话：</w:t>
      </w:r>
      <w:r>
        <w:rPr>
          <w:rFonts w:ascii="仿宋_GB2312" w:hAnsi="黑体" w:eastAsia="仿宋_GB2312"/>
          <w:sz w:val="32"/>
          <w:szCs w:val="32"/>
        </w:rPr>
        <w:t>010-83167005</w:t>
      </w:r>
      <w:r>
        <w:rPr>
          <w:rFonts w:hint="eastAsia" w:ascii="仿宋_GB2312" w:hAnsi="黑体" w:eastAsia="仿宋_GB2312"/>
          <w:sz w:val="32"/>
          <w:szCs w:val="32"/>
        </w:rPr>
        <w:t>；传真：</w:t>
      </w:r>
      <w:r>
        <w:rPr>
          <w:rFonts w:ascii="仿宋_GB2312" w:hAnsi="黑体" w:eastAsia="仿宋_GB2312"/>
          <w:sz w:val="32"/>
          <w:szCs w:val="32"/>
        </w:rPr>
        <w:t>010-63010699</w:t>
      </w:r>
      <w:r>
        <w:rPr>
          <w:rFonts w:hint="eastAsia" w:ascii="仿宋_GB2312" w:hAnsi="黑体" w:eastAsia="仿宋_GB2312"/>
          <w:sz w:val="32"/>
          <w:szCs w:val="32"/>
        </w:rPr>
        <w:t>；</w:t>
      </w:r>
    </w:p>
    <w:p>
      <w:pPr>
        <w:spacing w:after="120" w:line="560" w:lineRule="exact"/>
        <w:ind w:firstLine="600"/>
        <w:contextualSpacing/>
        <w:rPr>
          <w:rFonts w:ascii="仿宋_GB2312" w:hAnsi="黑体" w:eastAsia="仿宋_GB2312"/>
          <w:sz w:val="32"/>
          <w:szCs w:val="32"/>
        </w:rPr>
      </w:pPr>
      <w:r>
        <w:rPr>
          <w:rFonts w:hint="eastAsia" w:ascii="仿宋_GB2312" w:hAnsi="黑体" w:eastAsia="仿宋_GB2312"/>
          <w:sz w:val="32"/>
          <w:szCs w:val="32"/>
        </w:rPr>
        <w:t>报名邮箱：</w:t>
      </w:r>
      <w:r>
        <w:rPr>
          <w:rFonts w:ascii="仿宋_GB2312" w:hAnsi="黑体" w:eastAsia="仿宋_GB2312"/>
          <w:sz w:val="32"/>
          <w:szCs w:val="32"/>
        </w:rPr>
        <w:t>qiansong@tyj.beijing.gov.cn</w:t>
      </w:r>
      <w:r>
        <w:rPr>
          <w:rFonts w:hint="eastAsia" w:ascii="仿宋_GB2312" w:hAnsi="黑体" w:eastAsia="仿宋_GB2312"/>
          <w:sz w:val="32"/>
          <w:szCs w:val="32"/>
        </w:rPr>
        <w:t>。</w:t>
      </w:r>
    </w:p>
    <w:p>
      <w:pPr>
        <w:spacing w:after="120" w:line="560" w:lineRule="exact"/>
        <w:ind w:firstLine="600"/>
        <w:contextualSpacing/>
        <w:rPr>
          <w:rFonts w:ascii="黑体" w:hAnsi="黑体" w:eastAsia="黑体"/>
          <w:sz w:val="32"/>
          <w:szCs w:val="32"/>
        </w:rPr>
      </w:pPr>
      <w:r>
        <w:rPr>
          <w:rFonts w:hint="eastAsia" w:ascii="黑体" w:hAnsi="黑体" w:eastAsia="黑体"/>
          <w:sz w:val="32"/>
          <w:szCs w:val="32"/>
        </w:rPr>
        <w:t>十、领队会</w:t>
      </w:r>
    </w:p>
    <w:p>
      <w:pPr>
        <w:spacing w:after="120" w:line="560" w:lineRule="exact"/>
        <w:contextualSpacing/>
        <w:rPr>
          <w:rFonts w:ascii="仿宋_GB2312" w:hAnsi="宋体" w:eastAsia="仿宋_GB2312"/>
          <w:sz w:val="32"/>
          <w:szCs w:val="32"/>
        </w:rPr>
      </w:pPr>
      <w:r>
        <w:rPr>
          <w:rFonts w:hint="eastAsia" w:ascii="仿宋_GB2312" w:hAnsi="黑体" w:eastAsia="仿宋_GB2312"/>
          <w:sz w:val="32"/>
          <w:szCs w:val="32"/>
        </w:rPr>
        <w:t xml:space="preserve">   （一）时间：7月7日下午14:00-16:00</w:t>
      </w:r>
    </w:p>
    <w:p>
      <w:pPr>
        <w:spacing w:after="120" w:line="560" w:lineRule="exact"/>
        <w:contextualSpacing/>
        <w:rPr>
          <w:rFonts w:ascii="仿宋_GB2312" w:hAnsi="黑体" w:eastAsia="仿宋_GB2312"/>
          <w:sz w:val="32"/>
          <w:szCs w:val="32"/>
        </w:rPr>
      </w:pPr>
      <w:r>
        <w:rPr>
          <w:rFonts w:hint="eastAsia" w:ascii="仿宋_GB2312" w:hAnsi="黑体" w:eastAsia="仿宋_GB2312"/>
          <w:sz w:val="32"/>
          <w:szCs w:val="32"/>
        </w:rPr>
        <w:t xml:space="preserve">   （二）方式：通过腾讯会议进行线上领队会，腾讯会议号：137-890-369。</w:t>
      </w:r>
    </w:p>
    <w:p>
      <w:pPr>
        <w:spacing w:line="560" w:lineRule="exact"/>
        <w:contextualSpacing/>
        <w:rPr>
          <w:rFonts w:ascii="黑体" w:hAnsi="黑体" w:eastAsia="黑体"/>
          <w:sz w:val="32"/>
          <w:szCs w:val="32"/>
        </w:rPr>
      </w:pPr>
      <w:bookmarkStart w:id="0" w:name="_GoBack"/>
      <w:bookmarkEnd w:id="0"/>
      <w:r>
        <w:drawing>
          <wp:anchor distT="0" distB="0" distL="114300" distR="114300" simplePos="0" relativeHeight="251661312" behindDoc="0" locked="0" layoutInCell="1" allowOverlap="1">
            <wp:simplePos x="0" y="0"/>
            <wp:positionH relativeFrom="column">
              <wp:posOffset>798830</wp:posOffset>
            </wp:positionH>
            <wp:positionV relativeFrom="paragraph">
              <wp:posOffset>271780</wp:posOffset>
            </wp:positionV>
            <wp:extent cx="3475990" cy="2926715"/>
            <wp:effectExtent l="0" t="0" r="10160" b="6985"/>
            <wp:wrapTopAndBottom/>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8"/>
                    <a:srcRect t="4654"/>
                    <a:stretch>
                      <a:fillRect/>
                    </a:stretch>
                  </pic:blipFill>
                  <pic:spPr>
                    <a:xfrm>
                      <a:off x="0" y="0"/>
                      <a:ext cx="3475990" cy="2926715"/>
                    </a:xfrm>
                    <a:prstGeom prst="rect">
                      <a:avLst/>
                    </a:prstGeom>
                    <a:noFill/>
                    <a:ln>
                      <a:noFill/>
                    </a:ln>
                  </pic:spPr>
                </pic:pic>
              </a:graphicData>
            </a:graphic>
          </wp:anchor>
        </w:drawing>
      </w:r>
    </w:p>
    <w:p>
      <w:pPr>
        <w:rPr>
          <w:rFonts w:ascii="黑体" w:hAnsi="黑体" w:eastAsia="黑体"/>
          <w:sz w:val="32"/>
          <w:szCs w:val="32"/>
        </w:rPr>
      </w:pPr>
      <w:r>
        <w:rPr>
          <w:rFonts w:hint="eastAsia" w:ascii="黑体" w:hAnsi="黑体" w:eastAsia="黑体"/>
          <w:sz w:val="32"/>
          <w:szCs w:val="32"/>
        </w:rPr>
        <w:br w:type="page"/>
      </w:r>
    </w:p>
    <w:p>
      <w:pPr>
        <w:spacing w:line="560" w:lineRule="exact"/>
        <w:contextualSpacing/>
        <w:rPr>
          <w:rFonts w:ascii="黑体" w:hAnsi="黑体" w:eastAsia="黑体"/>
          <w:sz w:val="32"/>
          <w:szCs w:val="32"/>
        </w:rPr>
      </w:pPr>
      <w:r>
        <w:rPr>
          <w:rFonts w:hint="eastAsia" w:ascii="黑体" w:hAnsi="黑体" w:eastAsia="黑体"/>
          <w:sz w:val="32"/>
          <w:szCs w:val="32"/>
        </w:rPr>
        <w:t>附件4</w:t>
      </w:r>
    </w:p>
    <w:p>
      <w:pPr>
        <w:spacing w:line="560" w:lineRule="exact"/>
        <w:contextualSpacing/>
        <w:rPr>
          <w:rFonts w:ascii="黑体" w:hAnsi="黑体" w:eastAsia="黑体"/>
          <w:sz w:val="32"/>
          <w:szCs w:val="32"/>
        </w:rPr>
      </w:pPr>
    </w:p>
    <w:p>
      <w:pPr>
        <w:widowControl/>
        <w:adjustRightInd w:val="0"/>
        <w:spacing w:after="200" w:line="560" w:lineRule="exact"/>
        <w:contextualSpacing/>
        <w:jc w:val="center"/>
        <w:rPr>
          <w:rFonts w:ascii="方正小标宋简体" w:hAnsi="Tahoma" w:eastAsia="方正小标宋简体"/>
          <w:kern w:val="0"/>
          <w:sz w:val="44"/>
          <w:szCs w:val="44"/>
        </w:rPr>
      </w:pPr>
      <w:r>
        <w:rPr>
          <w:rFonts w:ascii="方正小标宋简体" w:hAnsi="Tahoma" w:eastAsia="方正小标宋简体"/>
          <w:kern w:val="0"/>
          <w:sz w:val="44"/>
          <w:szCs w:val="44"/>
        </w:rPr>
        <w:t>2022年</w:t>
      </w:r>
      <w:r>
        <w:rPr>
          <w:rFonts w:hint="eastAsia" w:ascii="方正小标宋简体" w:hAnsi="Tahoma" w:eastAsia="方正小标宋简体"/>
          <w:kern w:val="0"/>
          <w:sz w:val="44"/>
          <w:szCs w:val="44"/>
        </w:rPr>
        <w:t>北京市《国家体育锻炼标准》测试赛</w:t>
      </w:r>
    </w:p>
    <w:p>
      <w:pPr>
        <w:widowControl/>
        <w:adjustRightInd w:val="0"/>
        <w:spacing w:after="200" w:line="560" w:lineRule="exact"/>
        <w:contextualSpacing/>
        <w:jc w:val="center"/>
        <w:rPr>
          <w:rFonts w:ascii="方正小标宋简体" w:hAnsi="Tahoma" w:eastAsia="方正小标宋简体"/>
          <w:kern w:val="0"/>
          <w:sz w:val="44"/>
          <w:szCs w:val="44"/>
        </w:rPr>
      </w:pPr>
      <w:r>
        <w:rPr>
          <w:rFonts w:hint="eastAsia" w:ascii="方正小标宋简体" w:hAnsi="Tahoma" w:eastAsia="方正小标宋简体"/>
          <w:kern w:val="0"/>
          <w:sz w:val="44"/>
          <w:szCs w:val="44"/>
        </w:rPr>
        <w:t>区级选拔赛情况统计表</w:t>
      </w:r>
    </w:p>
    <w:p>
      <w:pPr>
        <w:widowControl/>
        <w:adjustRightInd w:val="0"/>
        <w:spacing w:after="200" w:line="560" w:lineRule="exact"/>
        <w:contextualSpacing/>
        <w:jc w:val="center"/>
        <w:rPr>
          <w:rFonts w:ascii="方正小标宋简体" w:hAnsi="Tahoma" w:eastAsia="方正小标宋简体"/>
          <w:kern w:val="0"/>
          <w:sz w:val="44"/>
          <w:szCs w:val="44"/>
        </w:rPr>
      </w:pPr>
    </w:p>
    <w:p>
      <w:pPr>
        <w:widowControl/>
        <w:adjustRightInd w:val="0"/>
        <w:spacing w:after="200" w:line="560" w:lineRule="exact"/>
        <w:contextualSpacing/>
        <w:jc w:val="left"/>
        <w:rPr>
          <w:rFonts w:ascii="方正小标宋简体" w:hAnsi="Tahoma" w:eastAsia="方正小标宋简体"/>
          <w:kern w:val="0"/>
          <w:sz w:val="24"/>
          <w:szCs w:val="22"/>
        </w:rPr>
      </w:pPr>
      <w:r>
        <w:rPr>
          <w:rFonts w:hint="eastAsia" w:ascii="方正小标宋简体" w:hAnsi="Tahoma" w:eastAsia="方正小标宋简体"/>
          <w:kern w:val="0"/>
          <w:sz w:val="24"/>
          <w:szCs w:val="22"/>
        </w:rPr>
        <w:t>填表人：</w:t>
      </w:r>
      <w:r>
        <w:rPr>
          <w:rFonts w:ascii="方正小标宋简体" w:hAnsi="Tahoma" w:eastAsia="方正小标宋简体"/>
          <w:kern w:val="0"/>
          <w:sz w:val="24"/>
          <w:szCs w:val="22"/>
        </w:rPr>
        <w:t xml:space="preserve">                </w:t>
      </w:r>
      <w:r>
        <w:rPr>
          <w:rFonts w:hint="eastAsia" w:ascii="方正小标宋简体" w:hAnsi="Tahoma" w:eastAsia="方正小标宋简体"/>
          <w:kern w:val="0"/>
          <w:sz w:val="24"/>
          <w:szCs w:val="22"/>
        </w:rPr>
        <w:t>联系电话：</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9"/>
        <w:gridCol w:w="2410"/>
        <w:gridCol w:w="2202"/>
        <w:gridCol w:w="350"/>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90" w:hRule="atLeast"/>
          <w:jc w:val="center"/>
        </w:trPr>
        <w:tc>
          <w:tcPr>
            <w:tcW w:w="2279" w:type="dxa"/>
            <w:vAlign w:val="center"/>
          </w:tcPr>
          <w:p>
            <w:pPr>
              <w:spacing w:line="560" w:lineRule="exact"/>
              <w:contextualSpacing/>
              <w:jc w:val="center"/>
              <w:rPr>
                <w:rFonts w:eastAsia="仿宋_GB2312"/>
                <w:sz w:val="24"/>
              </w:rPr>
            </w:pPr>
            <w:r>
              <w:rPr>
                <w:rFonts w:hint="eastAsia" w:eastAsia="仿宋_GB2312"/>
                <w:sz w:val="24"/>
              </w:rPr>
              <w:t>主办单位</w:t>
            </w:r>
          </w:p>
        </w:tc>
        <w:tc>
          <w:tcPr>
            <w:tcW w:w="2410" w:type="dxa"/>
            <w:vAlign w:val="center"/>
          </w:tcPr>
          <w:p>
            <w:pPr>
              <w:spacing w:line="560" w:lineRule="exact"/>
              <w:contextualSpacing/>
              <w:jc w:val="center"/>
              <w:rPr>
                <w:rFonts w:eastAsia="仿宋_GB2312"/>
                <w:sz w:val="24"/>
              </w:rPr>
            </w:pPr>
          </w:p>
        </w:tc>
        <w:tc>
          <w:tcPr>
            <w:tcW w:w="2202" w:type="dxa"/>
            <w:vAlign w:val="center"/>
          </w:tcPr>
          <w:p>
            <w:pPr>
              <w:spacing w:line="560" w:lineRule="exact"/>
              <w:contextualSpacing/>
              <w:jc w:val="center"/>
              <w:rPr>
                <w:rFonts w:eastAsia="仿宋_GB2312"/>
                <w:sz w:val="24"/>
              </w:rPr>
            </w:pPr>
            <w:r>
              <w:rPr>
                <w:rFonts w:hint="eastAsia" w:eastAsia="仿宋_GB2312"/>
                <w:sz w:val="24"/>
              </w:rPr>
              <w:t>承办单位</w:t>
            </w:r>
          </w:p>
        </w:tc>
        <w:tc>
          <w:tcPr>
            <w:tcW w:w="2203" w:type="dxa"/>
            <w:gridSpan w:val="2"/>
            <w:vAlign w:val="center"/>
          </w:tcPr>
          <w:p>
            <w:pPr>
              <w:spacing w:line="560" w:lineRule="exact"/>
              <w:contextualSpacing/>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2279" w:type="dxa"/>
            <w:vAlign w:val="center"/>
          </w:tcPr>
          <w:p>
            <w:pPr>
              <w:spacing w:line="560" w:lineRule="exact"/>
              <w:contextualSpacing/>
              <w:jc w:val="center"/>
              <w:rPr>
                <w:rFonts w:eastAsia="仿宋_GB2312"/>
                <w:sz w:val="24"/>
              </w:rPr>
            </w:pPr>
            <w:r>
              <w:rPr>
                <w:rFonts w:hint="eastAsia" w:eastAsia="仿宋_GB2312"/>
                <w:sz w:val="24"/>
              </w:rPr>
              <w:t>比赛日期</w:t>
            </w:r>
          </w:p>
        </w:tc>
        <w:tc>
          <w:tcPr>
            <w:tcW w:w="2410" w:type="dxa"/>
            <w:vAlign w:val="center"/>
          </w:tcPr>
          <w:p>
            <w:pPr>
              <w:spacing w:line="560" w:lineRule="exact"/>
              <w:contextualSpacing/>
              <w:jc w:val="center"/>
              <w:rPr>
                <w:rFonts w:eastAsia="仿宋_GB2312"/>
                <w:sz w:val="24"/>
              </w:rPr>
            </w:pPr>
          </w:p>
        </w:tc>
        <w:tc>
          <w:tcPr>
            <w:tcW w:w="2202" w:type="dxa"/>
            <w:vAlign w:val="center"/>
          </w:tcPr>
          <w:p>
            <w:pPr>
              <w:spacing w:line="560" w:lineRule="exact"/>
              <w:contextualSpacing/>
              <w:jc w:val="center"/>
              <w:rPr>
                <w:rFonts w:eastAsia="仿宋_GB2312"/>
                <w:sz w:val="24"/>
              </w:rPr>
            </w:pPr>
            <w:r>
              <w:rPr>
                <w:rFonts w:hint="eastAsia" w:eastAsia="仿宋_GB2312"/>
                <w:sz w:val="24"/>
              </w:rPr>
              <w:t>比赛地点</w:t>
            </w:r>
          </w:p>
        </w:tc>
        <w:tc>
          <w:tcPr>
            <w:tcW w:w="2203" w:type="dxa"/>
            <w:gridSpan w:val="2"/>
            <w:vAlign w:val="center"/>
          </w:tcPr>
          <w:p>
            <w:pPr>
              <w:spacing w:line="560" w:lineRule="exact"/>
              <w:contextualSpacing/>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2" w:hRule="atLeast"/>
          <w:jc w:val="center"/>
        </w:trPr>
        <w:tc>
          <w:tcPr>
            <w:tcW w:w="2279" w:type="dxa"/>
            <w:vAlign w:val="center"/>
          </w:tcPr>
          <w:p>
            <w:pPr>
              <w:spacing w:line="560" w:lineRule="exact"/>
              <w:contextualSpacing/>
              <w:jc w:val="center"/>
              <w:rPr>
                <w:rFonts w:eastAsia="仿宋_GB2312"/>
                <w:sz w:val="24"/>
              </w:rPr>
            </w:pPr>
            <w:r>
              <w:rPr>
                <w:rFonts w:hint="eastAsia" w:eastAsia="仿宋_GB2312"/>
                <w:sz w:val="24"/>
              </w:rPr>
              <w:t>比赛类别及特点</w:t>
            </w:r>
          </w:p>
        </w:tc>
        <w:tc>
          <w:tcPr>
            <w:tcW w:w="6815" w:type="dxa"/>
            <w:gridSpan w:val="4"/>
            <w:vAlign w:val="center"/>
          </w:tcPr>
          <w:p>
            <w:pPr>
              <w:spacing w:line="560" w:lineRule="exact"/>
              <w:contextualSpacing/>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279" w:type="dxa"/>
            <w:vAlign w:val="center"/>
          </w:tcPr>
          <w:p>
            <w:pPr>
              <w:spacing w:line="560" w:lineRule="exact"/>
              <w:contextualSpacing/>
              <w:jc w:val="center"/>
              <w:rPr>
                <w:rFonts w:eastAsia="仿宋_GB2312"/>
                <w:sz w:val="24"/>
              </w:rPr>
            </w:pPr>
            <w:r>
              <w:rPr>
                <w:rFonts w:hint="eastAsia" w:eastAsia="仿宋_GB2312"/>
                <w:sz w:val="24"/>
              </w:rPr>
              <w:t>参赛人数</w:t>
            </w:r>
          </w:p>
        </w:tc>
        <w:tc>
          <w:tcPr>
            <w:tcW w:w="2410" w:type="dxa"/>
            <w:vAlign w:val="center"/>
          </w:tcPr>
          <w:p>
            <w:pPr>
              <w:spacing w:line="560" w:lineRule="exact"/>
              <w:contextualSpacing/>
              <w:jc w:val="center"/>
              <w:rPr>
                <w:rFonts w:eastAsia="仿宋_GB2312"/>
                <w:sz w:val="24"/>
              </w:rPr>
            </w:pPr>
          </w:p>
        </w:tc>
        <w:tc>
          <w:tcPr>
            <w:tcW w:w="2552" w:type="dxa"/>
            <w:gridSpan w:val="2"/>
            <w:vAlign w:val="center"/>
          </w:tcPr>
          <w:p>
            <w:pPr>
              <w:spacing w:line="560" w:lineRule="exact"/>
              <w:contextualSpacing/>
              <w:jc w:val="center"/>
              <w:rPr>
                <w:rFonts w:eastAsia="仿宋_GB2312"/>
                <w:sz w:val="24"/>
              </w:rPr>
            </w:pPr>
            <w:r>
              <w:rPr>
                <w:rFonts w:hint="eastAsia" w:eastAsia="仿宋_GB2312"/>
                <w:sz w:val="24"/>
              </w:rPr>
              <w:t>观众人数</w:t>
            </w:r>
          </w:p>
        </w:tc>
        <w:tc>
          <w:tcPr>
            <w:tcW w:w="1853" w:type="dxa"/>
            <w:vAlign w:val="center"/>
          </w:tcPr>
          <w:p>
            <w:pPr>
              <w:spacing w:line="560" w:lineRule="exact"/>
              <w:contextualSpacing/>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279" w:type="dxa"/>
            <w:vAlign w:val="center"/>
          </w:tcPr>
          <w:p>
            <w:pPr>
              <w:spacing w:line="560" w:lineRule="exact"/>
              <w:contextualSpacing/>
              <w:jc w:val="center"/>
              <w:rPr>
                <w:rFonts w:eastAsia="仿宋_GB2312"/>
                <w:sz w:val="24"/>
              </w:rPr>
            </w:pPr>
            <w:r>
              <w:rPr>
                <w:rFonts w:hint="eastAsia" w:eastAsia="仿宋_GB2312"/>
                <w:sz w:val="24"/>
              </w:rPr>
              <w:t>参加街道（乡镇）</w:t>
            </w:r>
          </w:p>
          <w:p>
            <w:pPr>
              <w:spacing w:line="560" w:lineRule="exact"/>
              <w:contextualSpacing/>
              <w:jc w:val="center"/>
              <w:rPr>
                <w:rFonts w:eastAsia="仿宋_GB2312"/>
                <w:sz w:val="24"/>
              </w:rPr>
            </w:pPr>
            <w:r>
              <w:rPr>
                <w:rFonts w:hint="eastAsia" w:eastAsia="仿宋_GB2312"/>
                <w:sz w:val="24"/>
              </w:rPr>
              <w:t>数</w:t>
            </w:r>
            <w:r>
              <w:rPr>
                <w:rFonts w:eastAsia="仿宋_GB2312"/>
                <w:sz w:val="24"/>
              </w:rPr>
              <w:t xml:space="preserve">   </w:t>
            </w:r>
            <w:r>
              <w:rPr>
                <w:rFonts w:hint="eastAsia" w:eastAsia="仿宋_GB2312"/>
                <w:sz w:val="24"/>
              </w:rPr>
              <w:t>量</w:t>
            </w:r>
          </w:p>
        </w:tc>
        <w:tc>
          <w:tcPr>
            <w:tcW w:w="2410" w:type="dxa"/>
            <w:vAlign w:val="center"/>
          </w:tcPr>
          <w:p>
            <w:pPr>
              <w:spacing w:line="560" w:lineRule="exact"/>
              <w:contextualSpacing/>
              <w:jc w:val="center"/>
              <w:rPr>
                <w:rFonts w:eastAsia="仿宋_GB2312"/>
                <w:sz w:val="24"/>
              </w:rPr>
            </w:pPr>
          </w:p>
        </w:tc>
        <w:tc>
          <w:tcPr>
            <w:tcW w:w="2552" w:type="dxa"/>
            <w:gridSpan w:val="2"/>
            <w:vAlign w:val="center"/>
          </w:tcPr>
          <w:p>
            <w:pPr>
              <w:spacing w:line="560" w:lineRule="exact"/>
              <w:contextualSpacing/>
              <w:jc w:val="center"/>
              <w:rPr>
                <w:rFonts w:eastAsia="仿宋_GB2312"/>
                <w:sz w:val="24"/>
              </w:rPr>
            </w:pPr>
            <w:r>
              <w:rPr>
                <w:rFonts w:hint="eastAsia" w:eastAsia="仿宋_GB2312"/>
                <w:sz w:val="24"/>
              </w:rPr>
              <w:t>参加社区（行政村）</w:t>
            </w:r>
          </w:p>
          <w:p>
            <w:pPr>
              <w:spacing w:line="560" w:lineRule="exact"/>
              <w:contextualSpacing/>
              <w:jc w:val="center"/>
              <w:rPr>
                <w:rFonts w:eastAsia="仿宋_GB2312"/>
                <w:sz w:val="24"/>
              </w:rPr>
            </w:pPr>
            <w:r>
              <w:rPr>
                <w:rFonts w:hint="eastAsia" w:eastAsia="仿宋_GB2312"/>
                <w:sz w:val="24"/>
              </w:rPr>
              <w:t>数</w:t>
            </w:r>
            <w:r>
              <w:rPr>
                <w:rFonts w:eastAsia="仿宋_GB2312"/>
                <w:sz w:val="24"/>
              </w:rPr>
              <w:t xml:space="preserve">   </w:t>
            </w:r>
            <w:r>
              <w:rPr>
                <w:rFonts w:hint="eastAsia" w:eastAsia="仿宋_GB2312"/>
                <w:sz w:val="24"/>
              </w:rPr>
              <w:t>量</w:t>
            </w:r>
          </w:p>
        </w:tc>
        <w:tc>
          <w:tcPr>
            <w:tcW w:w="1853" w:type="dxa"/>
            <w:vAlign w:val="center"/>
          </w:tcPr>
          <w:p>
            <w:pPr>
              <w:spacing w:line="560" w:lineRule="exact"/>
              <w:contextualSpacing/>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279" w:type="dxa"/>
            <w:vAlign w:val="center"/>
          </w:tcPr>
          <w:p>
            <w:pPr>
              <w:spacing w:line="560" w:lineRule="exact"/>
              <w:contextualSpacing/>
              <w:jc w:val="center"/>
              <w:rPr>
                <w:rFonts w:eastAsia="仿宋_GB2312"/>
                <w:sz w:val="24"/>
              </w:rPr>
            </w:pPr>
            <w:r>
              <w:rPr>
                <w:rFonts w:hint="eastAsia" w:eastAsia="仿宋_GB2312"/>
                <w:sz w:val="24"/>
              </w:rPr>
              <w:t>参加街道（乡镇）</w:t>
            </w:r>
          </w:p>
          <w:p>
            <w:pPr>
              <w:spacing w:line="560" w:lineRule="exact"/>
              <w:contextualSpacing/>
              <w:jc w:val="center"/>
              <w:rPr>
                <w:rFonts w:eastAsia="仿宋_GB2312"/>
                <w:sz w:val="24"/>
              </w:rPr>
            </w:pPr>
            <w:r>
              <w:rPr>
                <w:rFonts w:hint="eastAsia" w:eastAsia="仿宋_GB2312"/>
                <w:sz w:val="24"/>
              </w:rPr>
              <w:t>覆盖率</w:t>
            </w:r>
          </w:p>
        </w:tc>
        <w:tc>
          <w:tcPr>
            <w:tcW w:w="2410" w:type="dxa"/>
            <w:vAlign w:val="center"/>
          </w:tcPr>
          <w:p>
            <w:pPr>
              <w:spacing w:line="560" w:lineRule="exact"/>
              <w:contextualSpacing/>
              <w:jc w:val="center"/>
              <w:rPr>
                <w:rFonts w:eastAsia="仿宋_GB2312"/>
                <w:sz w:val="24"/>
              </w:rPr>
            </w:pPr>
          </w:p>
        </w:tc>
        <w:tc>
          <w:tcPr>
            <w:tcW w:w="2552" w:type="dxa"/>
            <w:gridSpan w:val="2"/>
            <w:vAlign w:val="center"/>
          </w:tcPr>
          <w:p>
            <w:pPr>
              <w:spacing w:line="560" w:lineRule="exact"/>
              <w:contextualSpacing/>
              <w:jc w:val="center"/>
              <w:rPr>
                <w:rFonts w:eastAsia="仿宋_GB2312"/>
                <w:sz w:val="24"/>
              </w:rPr>
            </w:pPr>
            <w:r>
              <w:rPr>
                <w:rFonts w:hint="eastAsia" w:eastAsia="仿宋_GB2312"/>
                <w:sz w:val="24"/>
              </w:rPr>
              <w:t>参加社区（行政村）</w:t>
            </w:r>
          </w:p>
          <w:p>
            <w:pPr>
              <w:spacing w:line="560" w:lineRule="exact"/>
              <w:contextualSpacing/>
              <w:jc w:val="center"/>
              <w:rPr>
                <w:rFonts w:eastAsia="仿宋_GB2312"/>
                <w:sz w:val="24"/>
              </w:rPr>
            </w:pPr>
            <w:r>
              <w:rPr>
                <w:rFonts w:hint="eastAsia" w:eastAsia="仿宋_GB2312"/>
                <w:sz w:val="24"/>
              </w:rPr>
              <w:t>覆盖率</w:t>
            </w:r>
          </w:p>
        </w:tc>
        <w:tc>
          <w:tcPr>
            <w:tcW w:w="1853" w:type="dxa"/>
            <w:vAlign w:val="center"/>
          </w:tcPr>
          <w:p>
            <w:pPr>
              <w:spacing w:line="560" w:lineRule="exact"/>
              <w:contextualSpacing/>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2279" w:type="dxa"/>
            <w:vAlign w:val="center"/>
          </w:tcPr>
          <w:p>
            <w:pPr>
              <w:spacing w:line="560" w:lineRule="exact"/>
              <w:contextualSpacing/>
              <w:jc w:val="center"/>
              <w:rPr>
                <w:rFonts w:eastAsia="仿宋_GB2312"/>
                <w:sz w:val="24"/>
              </w:rPr>
            </w:pPr>
            <w:r>
              <w:rPr>
                <w:rFonts w:hint="eastAsia" w:eastAsia="仿宋_GB2312"/>
                <w:sz w:val="24"/>
              </w:rPr>
              <w:t>电子信箱</w:t>
            </w:r>
          </w:p>
        </w:tc>
        <w:tc>
          <w:tcPr>
            <w:tcW w:w="2410" w:type="dxa"/>
            <w:vAlign w:val="center"/>
          </w:tcPr>
          <w:p>
            <w:pPr>
              <w:spacing w:line="560" w:lineRule="exact"/>
              <w:contextualSpacing/>
              <w:jc w:val="center"/>
              <w:rPr>
                <w:rFonts w:eastAsia="仿宋_GB2312"/>
                <w:sz w:val="32"/>
                <w:szCs w:val="32"/>
              </w:rPr>
            </w:pPr>
          </w:p>
        </w:tc>
        <w:tc>
          <w:tcPr>
            <w:tcW w:w="2552" w:type="dxa"/>
            <w:gridSpan w:val="2"/>
            <w:vAlign w:val="center"/>
          </w:tcPr>
          <w:p>
            <w:pPr>
              <w:spacing w:line="560" w:lineRule="exact"/>
              <w:contextualSpacing/>
              <w:jc w:val="center"/>
              <w:rPr>
                <w:rFonts w:eastAsia="仿宋_GB2312"/>
                <w:sz w:val="24"/>
              </w:rPr>
            </w:pPr>
            <w:r>
              <w:rPr>
                <w:rFonts w:hint="eastAsia" w:eastAsia="仿宋_GB2312"/>
                <w:sz w:val="24"/>
              </w:rPr>
              <w:t>所需证章证书数量</w:t>
            </w:r>
          </w:p>
        </w:tc>
        <w:tc>
          <w:tcPr>
            <w:tcW w:w="1853" w:type="dxa"/>
            <w:vAlign w:val="center"/>
          </w:tcPr>
          <w:p>
            <w:pPr>
              <w:spacing w:line="560" w:lineRule="exact"/>
              <w:contextualSpacing/>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279" w:type="dxa"/>
            <w:vAlign w:val="center"/>
          </w:tcPr>
          <w:p>
            <w:pPr>
              <w:spacing w:line="560" w:lineRule="exact"/>
              <w:contextualSpacing/>
              <w:jc w:val="center"/>
              <w:rPr>
                <w:rFonts w:eastAsia="仿宋_GB2312"/>
                <w:sz w:val="24"/>
              </w:rPr>
            </w:pPr>
            <w:r>
              <w:rPr>
                <w:rFonts w:hint="eastAsia" w:eastAsia="仿宋_GB2312"/>
                <w:sz w:val="24"/>
              </w:rPr>
              <w:t>通讯地址</w:t>
            </w:r>
          </w:p>
        </w:tc>
        <w:tc>
          <w:tcPr>
            <w:tcW w:w="6815" w:type="dxa"/>
            <w:gridSpan w:val="4"/>
            <w:vAlign w:val="center"/>
          </w:tcPr>
          <w:p>
            <w:pPr>
              <w:spacing w:line="560" w:lineRule="exact"/>
              <w:contextualSpacing/>
              <w:jc w:val="center"/>
              <w:rPr>
                <w:rFonts w:eastAsia="仿宋_GB2312"/>
                <w:sz w:val="24"/>
              </w:rPr>
            </w:pPr>
          </w:p>
        </w:tc>
      </w:tr>
    </w:tbl>
    <w:p>
      <w:pPr>
        <w:spacing w:line="560" w:lineRule="exact"/>
        <w:ind w:firstLine="280" w:firstLineChars="100"/>
        <w:contextualSpacing/>
        <w:rPr>
          <w:rFonts w:ascii="仿宋_GB2312" w:eastAsia="仿宋_GB2312"/>
          <w:sz w:val="28"/>
          <w:szCs w:val="28"/>
        </w:rPr>
      </w:pPr>
      <w:r>
        <w:rPr>
          <w:rFonts w:hint="eastAsia" w:eastAsia="仿宋_GB2312"/>
          <w:sz w:val="28"/>
          <w:szCs w:val="28"/>
        </w:rPr>
        <w:t xml:space="preserve">报送单位（公章）                            </w:t>
      </w:r>
      <w:r>
        <w:rPr>
          <w:rFonts w:hint="eastAsia" w:ascii="仿宋_GB2312" w:eastAsia="仿宋_GB2312"/>
          <w:sz w:val="28"/>
          <w:szCs w:val="28"/>
        </w:rPr>
        <w:t xml:space="preserve"> 2022 年</w:t>
      </w:r>
      <w:r>
        <w:rPr>
          <w:rFonts w:ascii="仿宋_GB2312" w:eastAsia="仿宋_GB2312"/>
          <w:sz w:val="28"/>
          <w:szCs w:val="28"/>
        </w:rPr>
        <w:t xml:space="preserve">    </w:t>
      </w:r>
      <w:r>
        <w:rPr>
          <w:rFonts w:hint="eastAsia" w:ascii="仿宋_GB2312" w:eastAsia="仿宋_GB2312"/>
          <w:sz w:val="28"/>
          <w:szCs w:val="28"/>
        </w:rPr>
        <w:t>月</w:t>
      </w:r>
      <w:r>
        <w:rPr>
          <w:rFonts w:ascii="仿宋_GB2312" w:eastAsia="仿宋_GB2312"/>
          <w:sz w:val="28"/>
          <w:szCs w:val="28"/>
        </w:rPr>
        <w:t xml:space="preserve">   </w:t>
      </w:r>
      <w:r>
        <w:rPr>
          <w:rFonts w:hint="eastAsia" w:ascii="仿宋_GB2312" w:eastAsia="仿宋_GB2312"/>
          <w:sz w:val="28"/>
          <w:szCs w:val="28"/>
        </w:rPr>
        <w:t>日</w:t>
      </w:r>
    </w:p>
    <w:p>
      <w:pPr>
        <w:spacing w:line="560" w:lineRule="exact"/>
        <w:contextualSpacing/>
        <w:rPr>
          <w:rFonts w:ascii="黑体" w:hAnsi="黑体" w:eastAsia="黑体"/>
          <w:sz w:val="32"/>
          <w:szCs w:val="32"/>
        </w:rPr>
      </w:pPr>
    </w:p>
    <w:p>
      <w:pPr>
        <w:rPr>
          <w:rFonts w:ascii="黑体" w:hAnsi="黑体" w:eastAsia="黑体"/>
          <w:sz w:val="32"/>
          <w:szCs w:val="32"/>
        </w:rPr>
      </w:pPr>
      <w:r>
        <w:rPr>
          <w:rFonts w:hint="eastAsia" w:ascii="黑体" w:hAnsi="黑体" w:eastAsia="黑体"/>
          <w:sz w:val="32"/>
          <w:szCs w:val="32"/>
        </w:rPr>
        <w:br w:type="page"/>
      </w:r>
    </w:p>
    <w:p>
      <w:pPr>
        <w:spacing w:line="560" w:lineRule="exact"/>
        <w:contextualSpacing/>
        <w:rPr>
          <w:rFonts w:ascii="黑体" w:hAnsi="黑体" w:eastAsia="黑体"/>
          <w:sz w:val="32"/>
          <w:szCs w:val="32"/>
        </w:rPr>
      </w:pPr>
      <w:r>
        <w:rPr>
          <w:rFonts w:hint="eastAsia" w:ascii="黑体" w:hAnsi="黑体" w:eastAsia="黑体"/>
          <w:sz w:val="32"/>
          <w:szCs w:val="32"/>
        </w:rPr>
        <w:t>附件5</w:t>
      </w:r>
    </w:p>
    <w:p>
      <w:pPr>
        <w:widowControl/>
        <w:adjustRightInd w:val="0"/>
        <w:spacing w:after="200" w:line="560" w:lineRule="exact"/>
        <w:contextualSpacing/>
        <w:jc w:val="center"/>
        <w:rPr>
          <w:rFonts w:ascii="方正小标宋简体" w:hAnsi="Tahoma" w:eastAsia="方正小标宋简体"/>
          <w:kern w:val="0"/>
          <w:sz w:val="32"/>
          <w:szCs w:val="32"/>
        </w:rPr>
      </w:pPr>
      <w:r>
        <w:rPr>
          <w:rFonts w:ascii="方正小标宋简体" w:hAnsi="Tahoma" w:eastAsia="方正小标宋简体"/>
          <w:kern w:val="0"/>
          <w:sz w:val="32"/>
          <w:szCs w:val="32"/>
        </w:rPr>
        <w:t>2022年</w:t>
      </w:r>
      <w:r>
        <w:rPr>
          <w:rFonts w:hint="eastAsia" w:ascii="方正小标宋简体" w:hAnsi="Tahoma" w:eastAsia="方正小标宋简体"/>
          <w:kern w:val="0"/>
          <w:sz w:val="32"/>
          <w:szCs w:val="32"/>
        </w:rPr>
        <w:t>北京市《国家体育锻炼标准》测试赛报名表（男子组）</w:t>
      </w:r>
    </w:p>
    <w:p>
      <w:pPr>
        <w:spacing w:line="460" w:lineRule="exact"/>
        <w:ind w:firstLine="420" w:firstLineChars="150"/>
        <w:contextualSpacing/>
        <w:rPr>
          <w:rFonts w:ascii="仿宋_GB2312" w:eastAsia="仿宋_GB2312"/>
          <w:sz w:val="28"/>
          <w:szCs w:val="28"/>
        </w:rPr>
      </w:pPr>
      <w:r>
        <w:rPr>
          <w:rFonts w:hint="eastAsia" w:ascii="仿宋_GB2312" w:eastAsia="仿宋_GB2312"/>
          <w:sz w:val="28"/>
          <w:szCs w:val="28"/>
        </w:rPr>
        <w:t>单位(公章）:                  队伍名称：</w:t>
      </w:r>
    </w:p>
    <w:p>
      <w:pPr>
        <w:spacing w:line="460" w:lineRule="exact"/>
        <w:ind w:firstLine="420" w:firstLineChars="150"/>
        <w:contextualSpacing/>
        <w:rPr>
          <w:rFonts w:ascii="仿宋_GB2312" w:eastAsia="仿宋_GB2312"/>
          <w:sz w:val="28"/>
          <w:szCs w:val="28"/>
          <w:u w:val="single"/>
        </w:rPr>
      </w:pPr>
      <w:r>
        <w:rPr>
          <w:rFonts w:hint="eastAsia" w:ascii="仿宋_GB2312" w:eastAsia="仿宋_GB2312"/>
          <w:sz w:val="28"/>
          <w:szCs w:val="28"/>
        </w:rPr>
        <w:t>领      队 :                  移动电话：</w:t>
      </w:r>
    </w:p>
    <w:p>
      <w:pPr>
        <w:spacing w:line="340" w:lineRule="atLeast"/>
        <w:ind w:firstLine="420" w:firstLineChars="150"/>
        <w:contextualSpacing/>
        <w:rPr>
          <w:rFonts w:ascii="仿宋_GB2312" w:hAnsi="宋体" w:eastAsia="仿宋_GB2312"/>
          <w:sz w:val="28"/>
          <w:szCs w:val="28"/>
        </w:rPr>
      </w:pPr>
      <w:r>
        <w:rPr>
          <w:rFonts w:hint="eastAsia" w:ascii="仿宋_GB2312" w:hAnsi="宋体" w:eastAsia="仿宋_GB2312"/>
          <w:sz w:val="28"/>
          <w:szCs w:val="28"/>
        </w:rPr>
        <w:t>教      练 :</w:t>
      </w:r>
      <w:r>
        <w:rPr>
          <w:rFonts w:hint="eastAsia" w:ascii="仿宋_GB2312" w:eastAsia="仿宋_GB2312"/>
          <w:sz w:val="28"/>
          <w:szCs w:val="28"/>
        </w:rPr>
        <w:t xml:space="preserve">                  移动电话：                </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418"/>
        <w:gridCol w:w="1365"/>
        <w:gridCol w:w="1753"/>
        <w:gridCol w:w="2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exac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ascii="宋体" w:hAnsi="宋体"/>
                <w:sz w:val="28"/>
                <w:szCs w:val="28"/>
              </w:rPr>
            </w:pPr>
            <w:r>
              <w:rPr>
                <w:rFonts w:hint="eastAsia" w:ascii="宋体" w:hAnsi="宋体"/>
                <w:sz w:val="28"/>
                <w:szCs w:val="28"/>
              </w:rPr>
              <w:t>序号</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ascii="宋体" w:hAnsi="宋体"/>
                <w:sz w:val="28"/>
                <w:szCs w:val="28"/>
              </w:rPr>
            </w:pPr>
            <w:r>
              <w:rPr>
                <w:rFonts w:hint="eastAsia" w:ascii="宋体" w:hAnsi="宋体"/>
                <w:sz w:val="28"/>
                <w:szCs w:val="28"/>
              </w:rPr>
              <w:t>姓</w:t>
            </w:r>
            <w:r>
              <w:rPr>
                <w:rFonts w:ascii="宋体" w:hAnsi="宋体"/>
                <w:sz w:val="28"/>
                <w:szCs w:val="28"/>
              </w:rPr>
              <w:t xml:space="preserve">  </w:t>
            </w:r>
            <w:r>
              <w:rPr>
                <w:rFonts w:hint="eastAsia" w:ascii="宋体" w:hAnsi="宋体"/>
                <w:sz w:val="28"/>
                <w:szCs w:val="28"/>
              </w:rPr>
              <w:t>名</w:t>
            </w: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ascii="宋体" w:hAnsi="宋体"/>
                <w:sz w:val="28"/>
                <w:szCs w:val="28"/>
              </w:rPr>
            </w:pPr>
            <w:r>
              <w:rPr>
                <w:rFonts w:hint="eastAsia" w:ascii="宋体" w:hAnsi="宋体"/>
                <w:bCs/>
                <w:sz w:val="28"/>
                <w:szCs w:val="28"/>
              </w:rPr>
              <w:t>年龄</w:t>
            </w:r>
          </w:p>
        </w:tc>
        <w:tc>
          <w:tcPr>
            <w:tcW w:w="1753" w:type="dxa"/>
            <w:tcBorders>
              <w:top w:val="single" w:color="auto" w:sz="4" w:space="0"/>
              <w:left w:val="single" w:color="auto" w:sz="4" w:space="0"/>
              <w:bottom w:val="single" w:color="auto" w:sz="4" w:space="0"/>
              <w:right w:val="single" w:color="auto" w:sz="4" w:space="0"/>
            </w:tcBorders>
            <w:vAlign w:val="center"/>
          </w:tcPr>
          <w:p>
            <w:pPr>
              <w:widowControl/>
              <w:adjustRightInd w:val="0"/>
              <w:spacing w:line="340" w:lineRule="atLeast"/>
              <w:contextualSpacing/>
              <w:jc w:val="center"/>
              <w:rPr>
                <w:rFonts w:ascii="宋体" w:hAnsi="宋体" w:cs="仿宋_GB2312"/>
                <w:bCs/>
                <w:kern w:val="0"/>
                <w:sz w:val="28"/>
                <w:szCs w:val="28"/>
              </w:rPr>
            </w:pPr>
            <w:r>
              <w:rPr>
                <w:rFonts w:hint="eastAsia" w:ascii="宋体" w:hAnsi="宋体" w:cs="仿宋_GB2312"/>
                <w:bCs/>
                <w:kern w:val="0"/>
                <w:sz w:val="28"/>
                <w:szCs w:val="28"/>
              </w:rPr>
              <w:t>出生年月</w:t>
            </w:r>
          </w:p>
        </w:tc>
        <w:tc>
          <w:tcPr>
            <w:tcW w:w="2596" w:type="dxa"/>
            <w:tcBorders>
              <w:top w:val="single" w:color="auto" w:sz="4" w:space="0"/>
              <w:left w:val="single" w:color="auto" w:sz="4" w:space="0"/>
              <w:bottom w:val="single" w:color="auto" w:sz="4" w:space="0"/>
              <w:right w:val="single" w:color="auto" w:sz="4" w:space="0"/>
            </w:tcBorders>
            <w:vAlign w:val="center"/>
          </w:tcPr>
          <w:p>
            <w:pPr>
              <w:widowControl/>
              <w:adjustRightInd w:val="0"/>
              <w:spacing w:line="340" w:lineRule="atLeast"/>
              <w:contextualSpacing/>
              <w:jc w:val="center"/>
              <w:rPr>
                <w:rFonts w:ascii="宋体" w:hAnsi="宋体" w:cs="仿宋_GB2312"/>
                <w:bCs/>
                <w:kern w:val="0"/>
                <w:sz w:val="28"/>
                <w:szCs w:val="28"/>
              </w:rPr>
            </w:pPr>
            <w:r>
              <w:rPr>
                <w:rFonts w:hint="eastAsia" w:ascii="宋体" w:hAnsi="宋体" w:cs="仿宋_GB2312"/>
                <w:bCs/>
                <w:kern w:val="0"/>
                <w:sz w:val="28"/>
                <w:szCs w:val="28"/>
              </w:rPr>
              <w:t>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1</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2</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3</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4</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5</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6</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7</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8</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9</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10</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11</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12</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13</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14</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15</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16</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17</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18</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19</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20</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21</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22</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23</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24</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jc w:val="center"/>
              <w:rPr>
                <w:rFonts w:hAnsi="Calibri"/>
                <w:szCs w:val="21"/>
              </w:rPr>
            </w:pPr>
            <w:r>
              <w:rPr>
                <w:rFonts w:hint="eastAsia" w:hAnsi="Calibri"/>
                <w:szCs w:val="21"/>
              </w:rPr>
              <w:t>25</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c>
          <w:tcPr>
            <w:tcW w:w="1753"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r>
              <w:rPr>
                <w:rFonts w:hint="eastAsia" w:hAnsi="Calibri"/>
                <w:szCs w:val="21"/>
              </w:rPr>
              <w:t xml:space="preserve"> </w:t>
            </w:r>
          </w:p>
        </w:tc>
        <w:tc>
          <w:tcPr>
            <w:tcW w:w="2596" w:type="dxa"/>
            <w:tcBorders>
              <w:top w:val="single" w:color="auto" w:sz="4" w:space="0"/>
              <w:left w:val="single" w:color="auto" w:sz="4" w:space="0"/>
              <w:bottom w:val="single" w:color="auto" w:sz="4" w:space="0"/>
              <w:right w:val="single" w:color="auto" w:sz="4" w:space="0"/>
            </w:tcBorders>
            <w:vAlign w:val="center"/>
          </w:tcPr>
          <w:p>
            <w:pPr>
              <w:spacing w:line="340" w:lineRule="atLeast"/>
              <w:contextualSpacing/>
              <w:rPr>
                <w:rFonts w:hAnsi="Calibri"/>
                <w:szCs w:val="21"/>
              </w:rPr>
            </w:pPr>
          </w:p>
        </w:tc>
      </w:tr>
    </w:tbl>
    <w:p>
      <w:pPr>
        <w:widowControl/>
        <w:adjustRightInd w:val="0"/>
        <w:spacing w:after="200" w:line="560" w:lineRule="exact"/>
        <w:contextualSpacing/>
        <w:jc w:val="center"/>
        <w:rPr>
          <w:rFonts w:ascii="方正小标宋简体" w:hAnsi="Tahoma" w:eastAsia="方正小标宋简体"/>
          <w:kern w:val="0"/>
          <w:sz w:val="40"/>
          <w:szCs w:val="40"/>
        </w:rPr>
      </w:pPr>
      <w:r>
        <w:rPr>
          <w:rFonts w:ascii="方正小标宋简体" w:hAnsi="Tahoma" w:eastAsia="方正小标宋简体"/>
          <w:kern w:val="0"/>
          <w:sz w:val="32"/>
          <w:szCs w:val="32"/>
        </w:rPr>
        <w:t>2022年</w:t>
      </w:r>
      <w:r>
        <w:rPr>
          <w:rFonts w:hint="eastAsia" w:ascii="方正小标宋简体" w:hAnsi="Tahoma" w:eastAsia="方正小标宋简体"/>
          <w:kern w:val="0"/>
          <w:sz w:val="32"/>
          <w:szCs w:val="32"/>
        </w:rPr>
        <w:t>北京市《国家体育锻炼标准》测试赛报名表（女子组）</w:t>
      </w:r>
    </w:p>
    <w:p>
      <w:pPr>
        <w:spacing w:line="560" w:lineRule="exact"/>
        <w:ind w:firstLine="420" w:firstLineChars="150"/>
        <w:contextualSpacing/>
        <w:rPr>
          <w:rFonts w:ascii="仿宋_GB2312" w:eastAsia="仿宋_GB2312"/>
          <w:sz w:val="28"/>
          <w:szCs w:val="28"/>
        </w:rPr>
      </w:pPr>
      <w:r>
        <w:rPr>
          <w:rFonts w:hint="eastAsia" w:ascii="仿宋_GB2312" w:eastAsia="仿宋_GB2312"/>
          <w:sz w:val="28"/>
          <w:szCs w:val="28"/>
        </w:rPr>
        <w:t>单位(公章）:                  队伍名称：</w:t>
      </w:r>
    </w:p>
    <w:p>
      <w:pPr>
        <w:spacing w:line="560" w:lineRule="exact"/>
        <w:ind w:firstLine="420" w:firstLineChars="150"/>
        <w:contextualSpacing/>
        <w:rPr>
          <w:rFonts w:ascii="仿宋_GB2312" w:eastAsia="仿宋_GB2312"/>
          <w:sz w:val="28"/>
          <w:szCs w:val="28"/>
          <w:u w:val="single"/>
        </w:rPr>
      </w:pPr>
      <w:r>
        <w:rPr>
          <w:rFonts w:hint="eastAsia" w:ascii="仿宋_GB2312" w:eastAsia="仿宋_GB2312"/>
          <w:sz w:val="28"/>
          <w:szCs w:val="28"/>
        </w:rPr>
        <w:t>领      队 :                  移动电话：</w:t>
      </w:r>
    </w:p>
    <w:p>
      <w:pPr>
        <w:spacing w:line="360" w:lineRule="atLeast"/>
        <w:ind w:firstLine="420" w:firstLineChars="150"/>
        <w:contextualSpacing/>
        <w:rPr>
          <w:rFonts w:ascii="仿宋_GB2312" w:hAnsi="宋体" w:eastAsia="仿宋_GB2312"/>
          <w:sz w:val="28"/>
          <w:szCs w:val="28"/>
        </w:rPr>
      </w:pPr>
      <w:r>
        <w:rPr>
          <w:rFonts w:hint="eastAsia" w:ascii="仿宋_GB2312" w:hAnsi="宋体" w:eastAsia="仿宋_GB2312"/>
          <w:sz w:val="28"/>
          <w:szCs w:val="28"/>
        </w:rPr>
        <w:t>教      练 :</w:t>
      </w:r>
      <w:r>
        <w:rPr>
          <w:rFonts w:hint="eastAsia" w:ascii="仿宋_GB2312" w:eastAsia="仿宋_GB2312"/>
          <w:sz w:val="28"/>
          <w:szCs w:val="28"/>
        </w:rPr>
        <w:t xml:space="preserve">                  移动电话：                </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418"/>
        <w:gridCol w:w="1365"/>
        <w:gridCol w:w="1639"/>
        <w:gridCol w:w="2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ascii="宋体" w:hAnsi="宋体"/>
                <w:sz w:val="28"/>
                <w:szCs w:val="28"/>
              </w:rPr>
            </w:pPr>
            <w:r>
              <w:rPr>
                <w:rFonts w:hint="eastAsia" w:ascii="宋体" w:hAnsi="宋体"/>
                <w:sz w:val="28"/>
                <w:szCs w:val="28"/>
              </w:rPr>
              <w:t>序号</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ascii="宋体" w:hAnsi="宋体"/>
                <w:sz w:val="28"/>
                <w:szCs w:val="28"/>
              </w:rPr>
            </w:pPr>
            <w:r>
              <w:rPr>
                <w:rFonts w:hint="eastAsia" w:ascii="宋体" w:hAnsi="宋体"/>
                <w:sz w:val="28"/>
                <w:szCs w:val="28"/>
              </w:rPr>
              <w:t>姓</w:t>
            </w:r>
            <w:r>
              <w:rPr>
                <w:rFonts w:ascii="宋体" w:hAnsi="宋体"/>
                <w:sz w:val="28"/>
                <w:szCs w:val="28"/>
              </w:rPr>
              <w:t xml:space="preserve">  </w:t>
            </w:r>
            <w:r>
              <w:rPr>
                <w:rFonts w:hint="eastAsia" w:ascii="宋体" w:hAnsi="宋体"/>
                <w:sz w:val="28"/>
                <w:szCs w:val="28"/>
              </w:rPr>
              <w:t>名</w:t>
            </w: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ascii="宋体" w:hAnsi="宋体"/>
                <w:sz w:val="28"/>
                <w:szCs w:val="28"/>
              </w:rPr>
            </w:pPr>
            <w:r>
              <w:rPr>
                <w:rFonts w:hint="eastAsia" w:ascii="宋体" w:hAnsi="宋体"/>
                <w:bCs/>
                <w:sz w:val="28"/>
                <w:szCs w:val="28"/>
              </w:rPr>
              <w:t>年龄</w:t>
            </w:r>
          </w:p>
        </w:tc>
        <w:tc>
          <w:tcPr>
            <w:tcW w:w="1639" w:type="dxa"/>
            <w:tcBorders>
              <w:top w:val="single" w:color="auto" w:sz="4" w:space="0"/>
              <w:left w:val="single" w:color="auto" w:sz="4" w:space="0"/>
              <w:bottom w:val="single" w:color="auto" w:sz="4" w:space="0"/>
              <w:right w:val="single" w:color="auto" w:sz="4" w:space="0"/>
            </w:tcBorders>
            <w:vAlign w:val="center"/>
          </w:tcPr>
          <w:p>
            <w:pPr>
              <w:widowControl/>
              <w:adjustRightInd w:val="0"/>
              <w:spacing w:line="360" w:lineRule="atLeast"/>
              <w:contextualSpacing/>
              <w:jc w:val="center"/>
              <w:rPr>
                <w:rFonts w:ascii="宋体" w:hAnsi="宋体" w:cs="仿宋_GB2312"/>
                <w:bCs/>
                <w:kern w:val="0"/>
                <w:sz w:val="28"/>
                <w:szCs w:val="28"/>
              </w:rPr>
            </w:pPr>
            <w:r>
              <w:rPr>
                <w:rFonts w:hint="eastAsia" w:ascii="宋体" w:hAnsi="宋体" w:cs="仿宋_GB2312"/>
                <w:bCs/>
                <w:kern w:val="0"/>
                <w:sz w:val="28"/>
                <w:szCs w:val="28"/>
              </w:rPr>
              <w:t>出生年月</w:t>
            </w:r>
          </w:p>
        </w:tc>
        <w:tc>
          <w:tcPr>
            <w:tcW w:w="2710" w:type="dxa"/>
            <w:tcBorders>
              <w:top w:val="single" w:color="auto" w:sz="4" w:space="0"/>
              <w:left w:val="single" w:color="auto" w:sz="4" w:space="0"/>
              <w:bottom w:val="single" w:color="auto" w:sz="4" w:space="0"/>
              <w:right w:val="single" w:color="auto" w:sz="4" w:space="0"/>
            </w:tcBorders>
            <w:vAlign w:val="center"/>
          </w:tcPr>
          <w:p>
            <w:pPr>
              <w:widowControl/>
              <w:adjustRightInd w:val="0"/>
              <w:spacing w:line="360" w:lineRule="atLeast"/>
              <w:contextualSpacing/>
              <w:jc w:val="center"/>
              <w:rPr>
                <w:rFonts w:ascii="宋体" w:hAnsi="宋体" w:cs="仿宋_GB2312"/>
                <w:bCs/>
                <w:kern w:val="0"/>
                <w:sz w:val="28"/>
                <w:szCs w:val="28"/>
              </w:rPr>
            </w:pPr>
            <w:r>
              <w:rPr>
                <w:rFonts w:hint="eastAsia" w:ascii="宋体" w:hAnsi="宋体" w:cs="仿宋_GB2312"/>
                <w:bCs/>
                <w:kern w:val="0"/>
                <w:sz w:val="28"/>
                <w:szCs w:val="28"/>
              </w:rPr>
              <w:t>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1</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2</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3</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4</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5</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6</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7</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8</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9</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10</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11</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12</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13</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14</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15</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16</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17</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18</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19</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20</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21</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22</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23</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24</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8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jc w:val="center"/>
              <w:rPr>
                <w:rFonts w:hAnsi="Calibri"/>
                <w:szCs w:val="21"/>
              </w:rPr>
            </w:pPr>
            <w:r>
              <w:rPr>
                <w:rFonts w:hint="eastAsia" w:hAnsi="Calibri"/>
                <w:szCs w:val="21"/>
              </w:rPr>
              <w:t>25</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c>
          <w:tcPr>
            <w:tcW w:w="1639"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r>
              <w:rPr>
                <w:rFonts w:hint="eastAsia" w:hAnsi="Calibri"/>
                <w:szCs w:val="21"/>
              </w:rPr>
              <w:t xml:space="preserve"> </w:t>
            </w:r>
          </w:p>
        </w:tc>
        <w:tc>
          <w:tcPr>
            <w:tcW w:w="2710" w:type="dxa"/>
            <w:tcBorders>
              <w:top w:val="single" w:color="auto" w:sz="4" w:space="0"/>
              <w:left w:val="single" w:color="auto" w:sz="4" w:space="0"/>
              <w:bottom w:val="single" w:color="auto" w:sz="4" w:space="0"/>
              <w:right w:val="single" w:color="auto" w:sz="4" w:space="0"/>
            </w:tcBorders>
            <w:vAlign w:val="center"/>
          </w:tcPr>
          <w:p>
            <w:pPr>
              <w:spacing w:line="360" w:lineRule="atLeast"/>
              <w:contextualSpacing/>
              <w:rPr>
                <w:rFonts w:hAnsi="Calibri"/>
                <w:szCs w:val="21"/>
              </w:rPr>
            </w:pPr>
          </w:p>
        </w:tc>
      </w:tr>
    </w:tbl>
    <w:p>
      <w:pPr>
        <w:spacing w:line="560" w:lineRule="exact"/>
        <w:contextualSpacing/>
        <w:rPr>
          <w:rFonts w:ascii="黑体" w:hAnsi="黑体" w:eastAsia="黑体"/>
          <w:sz w:val="32"/>
          <w:szCs w:val="32"/>
        </w:rPr>
      </w:pPr>
    </w:p>
    <w:p>
      <w:pPr>
        <w:rPr>
          <w:rFonts w:ascii="黑体" w:hAnsi="黑体" w:eastAsia="黑体"/>
          <w:sz w:val="32"/>
          <w:szCs w:val="32"/>
        </w:rPr>
      </w:pPr>
      <w:r>
        <w:rPr>
          <w:rFonts w:hint="eastAsia" w:ascii="黑体" w:hAnsi="黑体" w:eastAsia="黑体"/>
          <w:sz w:val="32"/>
          <w:szCs w:val="32"/>
        </w:rPr>
        <w:br w:type="page"/>
      </w:r>
    </w:p>
    <w:p>
      <w:pPr>
        <w:spacing w:line="560" w:lineRule="exact"/>
        <w:contextualSpacing/>
        <w:rPr>
          <w:rFonts w:ascii="黑体" w:hAnsi="黑体" w:eastAsia="黑体"/>
          <w:sz w:val="32"/>
          <w:szCs w:val="32"/>
        </w:rPr>
      </w:pPr>
      <w:r>
        <w:rPr>
          <w:rFonts w:hint="eastAsia" w:ascii="黑体" w:hAnsi="黑体" w:eastAsia="黑体"/>
          <w:sz w:val="32"/>
          <w:szCs w:val="32"/>
        </w:rPr>
        <w:t>附件6</w:t>
      </w:r>
    </w:p>
    <w:p>
      <w:pPr>
        <w:spacing w:line="560" w:lineRule="exact"/>
        <w:contextualSpacing/>
        <w:rPr>
          <w:rFonts w:ascii="黑体" w:hAnsi="黑体" w:eastAsia="黑体"/>
          <w:sz w:val="32"/>
          <w:szCs w:val="32"/>
        </w:rPr>
      </w:pPr>
    </w:p>
    <w:p>
      <w:pPr>
        <w:spacing w:line="560" w:lineRule="exact"/>
        <w:contextualSpacing/>
        <w:jc w:val="center"/>
        <w:rPr>
          <w:rFonts w:ascii="方正小标宋简体" w:eastAsia="方正小标宋简体"/>
          <w:sz w:val="44"/>
          <w:szCs w:val="44"/>
        </w:rPr>
      </w:pPr>
      <w:r>
        <w:rPr>
          <w:rFonts w:hint="eastAsia" w:ascii="方正小标宋简体" w:eastAsia="方正小标宋简体"/>
          <w:sz w:val="44"/>
          <w:szCs w:val="44"/>
        </w:rPr>
        <w:t>北京市第十一届拔河比赛</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竞赛规程</w:t>
      </w:r>
    </w:p>
    <w:p>
      <w:pPr>
        <w:spacing w:line="560" w:lineRule="exact"/>
        <w:rPr>
          <w:rFonts w:ascii="仿宋_GB2312" w:eastAsia="仿宋_GB2312"/>
          <w:sz w:val="32"/>
          <w:szCs w:val="32"/>
        </w:rPr>
      </w:pPr>
    </w:p>
    <w:p>
      <w:pPr>
        <w:spacing w:line="560" w:lineRule="exact"/>
        <w:ind w:firstLine="645"/>
        <w:rPr>
          <w:rFonts w:ascii="黑体" w:eastAsia="黑体"/>
          <w:sz w:val="32"/>
          <w:szCs w:val="32"/>
        </w:rPr>
      </w:pPr>
      <w:r>
        <w:rPr>
          <w:rFonts w:hint="eastAsia" w:ascii="黑体" w:eastAsia="黑体"/>
          <w:sz w:val="32"/>
          <w:szCs w:val="32"/>
        </w:rPr>
        <w:t>一、主办单位</w:t>
      </w:r>
    </w:p>
    <w:p>
      <w:pPr>
        <w:spacing w:line="560" w:lineRule="exact"/>
        <w:ind w:firstLine="645"/>
        <w:rPr>
          <w:rFonts w:ascii="仿宋_GB2312" w:eastAsia="仿宋_GB2312"/>
          <w:sz w:val="32"/>
          <w:szCs w:val="32"/>
        </w:rPr>
      </w:pPr>
      <w:r>
        <w:rPr>
          <w:rFonts w:hint="eastAsia" w:ascii="仿宋_GB2312" w:eastAsia="仿宋_GB2312"/>
          <w:sz w:val="32"/>
          <w:szCs w:val="32"/>
        </w:rPr>
        <w:t>北京市社会体育管理中心</w:t>
      </w:r>
    </w:p>
    <w:p>
      <w:pPr>
        <w:spacing w:line="560" w:lineRule="exact"/>
        <w:ind w:firstLine="645"/>
        <w:rPr>
          <w:rFonts w:ascii="仿宋_GB2312" w:eastAsia="仿宋_GB2312"/>
          <w:sz w:val="32"/>
          <w:szCs w:val="32"/>
        </w:rPr>
      </w:pPr>
      <w:r>
        <w:rPr>
          <w:rFonts w:hint="eastAsia" w:ascii="仿宋_GB2312" w:eastAsia="仿宋_GB2312"/>
          <w:sz w:val="32"/>
          <w:szCs w:val="32"/>
        </w:rPr>
        <w:t>北京职工体育服务中心</w:t>
      </w:r>
    </w:p>
    <w:p>
      <w:pPr>
        <w:spacing w:line="560" w:lineRule="exact"/>
        <w:ind w:firstLine="645"/>
        <w:rPr>
          <w:rFonts w:ascii="仿宋_GB2312" w:eastAsia="仿宋_GB2312"/>
          <w:sz w:val="32"/>
          <w:szCs w:val="32"/>
        </w:rPr>
      </w:pPr>
      <w:r>
        <w:rPr>
          <w:rFonts w:hint="eastAsia" w:ascii="仿宋_GB2312" w:eastAsia="仿宋_GB2312"/>
          <w:sz w:val="32"/>
          <w:szCs w:val="32"/>
        </w:rPr>
        <w:t>各区体育局（含北京经济技术开发区社会事业局、燕山体育运动中心）</w:t>
      </w:r>
    </w:p>
    <w:p>
      <w:pPr>
        <w:numPr>
          <w:ilvl w:val="0"/>
          <w:numId w:val="3"/>
        </w:numPr>
        <w:spacing w:line="560" w:lineRule="exact"/>
        <w:ind w:firstLine="645"/>
        <w:rPr>
          <w:rFonts w:ascii="黑体" w:eastAsia="黑体"/>
          <w:sz w:val="32"/>
          <w:szCs w:val="32"/>
        </w:rPr>
      </w:pPr>
      <w:r>
        <w:rPr>
          <w:rFonts w:hint="eastAsia" w:ascii="黑体" w:eastAsia="黑体"/>
          <w:sz w:val="32"/>
          <w:szCs w:val="32"/>
        </w:rPr>
        <w:t>承办单位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北京市拔河运动协会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北京市东城区体育活动中心</w:t>
      </w:r>
    </w:p>
    <w:p>
      <w:pPr>
        <w:spacing w:line="560" w:lineRule="exact"/>
        <w:ind w:firstLine="645"/>
        <w:rPr>
          <w:rFonts w:ascii="黑体" w:eastAsia="黑体"/>
          <w:sz w:val="32"/>
          <w:szCs w:val="32"/>
        </w:rPr>
      </w:pPr>
      <w:r>
        <w:rPr>
          <w:rFonts w:hint="eastAsia" w:ascii="仿宋_GB2312" w:eastAsia="仿宋_GB2312"/>
          <w:sz w:val="32"/>
          <w:szCs w:val="32"/>
        </w:rPr>
        <w:t>北京睿智翔云广告有限公司</w:t>
      </w:r>
    </w:p>
    <w:p>
      <w:pPr>
        <w:spacing w:line="560" w:lineRule="exact"/>
        <w:ind w:firstLine="645"/>
        <w:rPr>
          <w:rFonts w:ascii="黑体" w:eastAsia="黑体"/>
          <w:sz w:val="32"/>
          <w:szCs w:val="32"/>
        </w:rPr>
      </w:pPr>
      <w:r>
        <w:rPr>
          <w:rFonts w:hint="eastAsia" w:ascii="黑体" w:eastAsia="黑体"/>
          <w:sz w:val="32"/>
          <w:szCs w:val="32"/>
        </w:rPr>
        <w:t>四、比赛日期</w:t>
      </w:r>
    </w:p>
    <w:p>
      <w:pPr>
        <w:spacing w:line="560" w:lineRule="exact"/>
        <w:ind w:firstLine="645"/>
        <w:rPr>
          <w:rFonts w:ascii="仿宋_GB2312" w:eastAsia="仿宋_GB2312"/>
          <w:sz w:val="32"/>
          <w:szCs w:val="32"/>
        </w:rPr>
      </w:pPr>
      <w:r>
        <w:rPr>
          <w:rFonts w:hint="eastAsia" w:ascii="仿宋_GB2312" w:eastAsia="仿宋_GB2312"/>
          <w:sz w:val="32"/>
          <w:szCs w:val="32"/>
        </w:rPr>
        <w:t>分站赛：2022年6月至7月</w:t>
      </w:r>
    </w:p>
    <w:p>
      <w:pPr>
        <w:spacing w:line="560" w:lineRule="exact"/>
        <w:ind w:firstLine="645"/>
        <w:rPr>
          <w:rFonts w:ascii="仿宋_GB2312" w:eastAsia="仿宋_GB2312"/>
          <w:sz w:val="32"/>
          <w:szCs w:val="32"/>
        </w:rPr>
      </w:pPr>
      <w:r>
        <w:rPr>
          <w:rFonts w:hint="eastAsia" w:ascii="仿宋_GB2312" w:eastAsia="仿宋_GB2312"/>
          <w:sz w:val="32"/>
          <w:szCs w:val="32"/>
        </w:rPr>
        <w:t>总决赛：2022年7月23日（星期六）</w:t>
      </w:r>
    </w:p>
    <w:p>
      <w:pPr>
        <w:spacing w:line="560" w:lineRule="exact"/>
        <w:ind w:firstLine="645"/>
        <w:rPr>
          <w:rFonts w:ascii="黑体" w:eastAsia="黑体"/>
          <w:sz w:val="32"/>
          <w:szCs w:val="32"/>
        </w:rPr>
      </w:pPr>
      <w:r>
        <w:rPr>
          <w:rFonts w:hint="eastAsia" w:ascii="黑体" w:eastAsia="黑体"/>
          <w:sz w:val="32"/>
          <w:szCs w:val="32"/>
        </w:rPr>
        <w:t>五、比赛地点</w:t>
      </w:r>
    </w:p>
    <w:p>
      <w:pPr>
        <w:spacing w:line="560" w:lineRule="exact"/>
        <w:ind w:firstLine="645"/>
        <w:rPr>
          <w:rFonts w:ascii="仿宋_GB2312" w:eastAsia="仿宋_GB2312"/>
          <w:sz w:val="32"/>
          <w:szCs w:val="32"/>
        </w:rPr>
      </w:pPr>
      <w:r>
        <w:rPr>
          <w:rFonts w:hint="eastAsia" w:ascii="仿宋_GB2312" w:eastAsia="仿宋_GB2312"/>
          <w:sz w:val="32"/>
          <w:szCs w:val="32"/>
        </w:rPr>
        <w:t>分站赛：各分赛区根据情况自行决定</w:t>
      </w:r>
    </w:p>
    <w:p>
      <w:pPr>
        <w:spacing w:line="560" w:lineRule="exact"/>
        <w:ind w:firstLine="645"/>
        <w:rPr>
          <w:rFonts w:ascii="黑体" w:eastAsia="黑体"/>
          <w:sz w:val="32"/>
          <w:szCs w:val="32"/>
        </w:rPr>
      </w:pPr>
      <w:r>
        <w:rPr>
          <w:rFonts w:hint="eastAsia" w:ascii="仿宋_GB2312" w:eastAsia="仿宋_GB2312"/>
          <w:sz w:val="32"/>
          <w:szCs w:val="32"/>
        </w:rPr>
        <w:t>总决赛：地坛体育馆</w:t>
      </w:r>
    </w:p>
    <w:p>
      <w:pPr>
        <w:spacing w:line="560" w:lineRule="exact"/>
        <w:ind w:firstLine="645"/>
        <w:rPr>
          <w:rFonts w:ascii="黑体" w:eastAsia="黑体"/>
          <w:sz w:val="32"/>
          <w:szCs w:val="32"/>
        </w:rPr>
      </w:pPr>
      <w:r>
        <w:rPr>
          <w:rFonts w:hint="eastAsia" w:ascii="黑体" w:eastAsia="黑体"/>
          <w:sz w:val="32"/>
          <w:szCs w:val="32"/>
        </w:rPr>
        <w:t>六、竞赛项目和组别</w:t>
      </w:r>
    </w:p>
    <w:p>
      <w:pPr>
        <w:spacing w:line="560" w:lineRule="exact"/>
        <w:ind w:firstLine="645"/>
        <w:rPr>
          <w:rFonts w:ascii="仿宋_GB2312" w:eastAsia="仿宋_GB2312"/>
          <w:sz w:val="32"/>
          <w:szCs w:val="32"/>
        </w:rPr>
      </w:pPr>
      <w:r>
        <w:rPr>
          <w:rFonts w:hint="eastAsia" w:ascii="仿宋_GB2312" w:eastAsia="仿宋_GB2312"/>
          <w:sz w:val="32"/>
          <w:szCs w:val="32"/>
        </w:rPr>
        <w:t>拔河男子组：600公斤级室内赛</w:t>
      </w:r>
    </w:p>
    <w:p>
      <w:pPr>
        <w:spacing w:line="560" w:lineRule="exact"/>
        <w:ind w:firstLine="645"/>
        <w:rPr>
          <w:rFonts w:ascii="仿宋_GB2312" w:eastAsia="仿宋_GB2312"/>
          <w:sz w:val="32"/>
          <w:szCs w:val="32"/>
        </w:rPr>
      </w:pPr>
      <w:r>
        <w:rPr>
          <w:rFonts w:hint="eastAsia" w:ascii="仿宋_GB2312" w:eastAsia="仿宋_GB2312"/>
          <w:sz w:val="32"/>
          <w:szCs w:val="32"/>
        </w:rPr>
        <w:t>拔河女子组：500公斤级室内赛</w:t>
      </w:r>
    </w:p>
    <w:p>
      <w:pPr>
        <w:spacing w:line="560" w:lineRule="exact"/>
        <w:ind w:firstLine="645"/>
        <w:rPr>
          <w:rFonts w:ascii="仿宋_GB2312" w:eastAsia="仿宋_GB2312"/>
          <w:sz w:val="32"/>
          <w:szCs w:val="32"/>
        </w:rPr>
      </w:pPr>
      <w:r>
        <w:rPr>
          <w:rFonts w:hint="eastAsia" w:ascii="仿宋_GB2312" w:eastAsia="仿宋_GB2312"/>
          <w:sz w:val="32"/>
          <w:szCs w:val="32"/>
        </w:rPr>
        <w:t>拔河混合组：600公斤级室内赛</w:t>
      </w:r>
    </w:p>
    <w:p>
      <w:pPr>
        <w:spacing w:line="560" w:lineRule="exact"/>
        <w:ind w:firstLine="645"/>
        <w:rPr>
          <w:rFonts w:ascii="仿宋_GB2312" w:eastAsia="仿宋_GB2312"/>
          <w:sz w:val="32"/>
          <w:szCs w:val="32"/>
        </w:rPr>
      </w:pPr>
      <w:r>
        <w:rPr>
          <w:rFonts w:hint="eastAsia" w:ascii="仿宋_GB2312" w:eastAsia="仿宋_GB2312"/>
          <w:sz w:val="32"/>
          <w:szCs w:val="32"/>
        </w:rPr>
        <w:t>押加男子组：76公斤级室内赛</w:t>
      </w:r>
    </w:p>
    <w:p>
      <w:pPr>
        <w:spacing w:line="560" w:lineRule="exact"/>
        <w:ind w:firstLine="2579" w:firstLineChars="806"/>
        <w:rPr>
          <w:rFonts w:ascii="仿宋_GB2312" w:eastAsia="仿宋_GB2312"/>
          <w:sz w:val="32"/>
          <w:szCs w:val="32"/>
        </w:rPr>
      </w:pPr>
      <w:r>
        <w:rPr>
          <w:rFonts w:hint="eastAsia" w:ascii="仿宋_GB2312" w:eastAsia="仿宋_GB2312"/>
          <w:sz w:val="32"/>
          <w:szCs w:val="32"/>
        </w:rPr>
        <w:t>85公斤级室内赛</w:t>
      </w:r>
    </w:p>
    <w:p>
      <w:pPr>
        <w:spacing w:line="560" w:lineRule="exact"/>
        <w:ind w:firstLine="645"/>
        <w:rPr>
          <w:rFonts w:ascii="黑体" w:eastAsia="黑体"/>
          <w:sz w:val="32"/>
          <w:szCs w:val="32"/>
        </w:rPr>
      </w:pPr>
      <w:r>
        <w:rPr>
          <w:rFonts w:hint="eastAsia" w:ascii="黑体" w:eastAsia="黑体"/>
          <w:sz w:val="32"/>
          <w:szCs w:val="32"/>
        </w:rPr>
        <w:t>七、参加单位</w:t>
      </w:r>
    </w:p>
    <w:p>
      <w:pPr>
        <w:spacing w:line="560" w:lineRule="exact"/>
        <w:ind w:firstLine="645"/>
        <w:rPr>
          <w:rFonts w:ascii="仿宋_GB2312" w:eastAsia="仿宋_GB2312"/>
          <w:sz w:val="32"/>
          <w:szCs w:val="32"/>
        </w:rPr>
      </w:pPr>
      <w:r>
        <w:rPr>
          <w:rFonts w:hint="eastAsia" w:ascii="仿宋_GB2312" w:eastAsia="仿宋_GB2312"/>
          <w:sz w:val="32"/>
          <w:szCs w:val="32"/>
        </w:rPr>
        <w:t>全市各区、行业系统、社会团体、企事业单位、</w:t>
      </w:r>
      <w:r>
        <w:rPr>
          <w:rFonts w:ascii="仿宋_GB2312" w:eastAsia="仿宋_GB2312"/>
          <w:sz w:val="32"/>
          <w:szCs w:val="32"/>
        </w:rPr>
        <w:t>中央在京</w:t>
      </w:r>
      <w:r>
        <w:rPr>
          <w:rFonts w:hint="eastAsia" w:ascii="仿宋_GB2312" w:eastAsia="仿宋_GB2312"/>
          <w:sz w:val="32"/>
          <w:szCs w:val="32"/>
        </w:rPr>
        <w:t>单位</w:t>
      </w:r>
      <w:r>
        <w:rPr>
          <w:rFonts w:ascii="仿宋_GB2312" w:eastAsia="仿宋_GB2312"/>
          <w:sz w:val="32"/>
          <w:szCs w:val="32"/>
        </w:rPr>
        <w:t>、驻京部队</w:t>
      </w:r>
      <w:r>
        <w:rPr>
          <w:rFonts w:hint="eastAsia" w:ascii="仿宋_GB2312" w:eastAsia="仿宋_GB2312"/>
          <w:sz w:val="32"/>
          <w:szCs w:val="32"/>
        </w:rPr>
        <w:t>等。</w:t>
      </w:r>
    </w:p>
    <w:p>
      <w:pPr>
        <w:spacing w:line="560" w:lineRule="exact"/>
        <w:ind w:firstLine="645"/>
        <w:rPr>
          <w:rFonts w:ascii="黑体" w:eastAsia="黑体"/>
          <w:sz w:val="32"/>
          <w:szCs w:val="32"/>
        </w:rPr>
      </w:pPr>
      <w:r>
        <w:rPr>
          <w:rFonts w:hint="eastAsia" w:ascii="黑体" w:eastAsia="黑体"/>
          <w:sz w:val="32"/>
          <w:szCs w:val="32"/>
        </w:rPr>
        <w:t>八、参赛队伍</w:t>
      </w:r>
    </w:p>
    <w:p>
      <w:pPr>
        <w:spacing w:line="560" w:lineRule="exact"/>
        <w:ind w:firstLine="608" w:firstLineChars="200"/>
        <w:rPr>
          <w:rFonts w:ascii="仿宋_GB2312" w:hAnsi="宋体" w:eastAsia="仿宋_GB2312"/>
          <w:spacing w:val="-8"/>
          <w:sz w:val="32"/>
          <w:szCs w:val="32"/>
        </w:rPr>
      </w:pPr>
      <w:r>
        <w:rPr>
          <w:rFonts w:hint="eastAsia" w:ascii="仿宋_GB2312" w:hAnsi="宋体" w:eastAsia="仿宋_GB2312"/>
          <w:spacing w:val="-8"/>
          <w:sz w:val="32"/>
          <w:szCs w:val="32"/>
        </w:rPr>
        <w:t>（一）总决赛</w:t>
      </w:r>
      <w:r>
        <w:rPr>
          <w:rFonts w:hint="eastAsia" w:ascii="仿宋_GB2312" w:hAnsi="宋体" w:eastAsia="仿宋_GB2312"/>
          <w:bCs/>
          <w:spacing w:val="-8"/>
          <w:sz w:val="32"/>
          <w:szCs w:val="32"/>
        </w:rPr>
        <w:t>男子组、女子组、混合组</w:t>
      </w:r>
      <w:r>
        <w:rPr>
          <w:rFonts w:hint="eastAsia" w:ascii="仿宋_GB2312" w:hAnsi="宋体" w:eastAsia="仿宋_GB2312"/>
          <w:spacing w:val="-8"/>
          <w:sz w:val="32"/>
          <w:szCs w:val="32"/>
        </w:rPr>
        <w:t>由各分站赛前二名的队伍参加，未举办分站赛的地区，由区体育局推荐，每个组别选派1-2支队伍参加。</w:t>
      </w:r>
    </w:p>
    <w:p>
      <w:pPr>
        <w:spacing w:line="560" w:lineRule="exact"/>
        <w:ind w:firstLine="608" w:firstLineChars="200"/>
        <w:rPr>
          <w:rFonts w:ascii="仿宋_GB2312" w:hAnsi="宋体" w:eastAsia="仿宋_GB2312"/>
          <w:spacing w:val="-8"/>
          <w:sz w:val="32"/>
          <w:szCs w:val="32"/>
        </w:rPr>
      </w:pPr>
      <w:r>
        <w:rPr>
          <w:rFonts w:hint="eastAsia" w:ascii="仿宋_GB2312" w:hAnsi="宋体" w:eastAsia="仿宋_GB2312"/>
          <w:spacing w:val="-8"/>
          <w:sz w:val="32"/>
          <w:szCs w:val="32"/>
        </w:rPr>
        <w:t>（二）各区体育局推荐76公斤级、85公斤级各2人参加押加比赛。</w:t>
      </w:r>
    </w:p>
    <w:p>
      <w:pPr>
        <w:spacing w:line="560" w:lineRule="exact"/>
        <w:ind w:firstLine="608" w:firstLineChars="200"/>
        <w:rPr>
          <w:rFonts w:ascii="仿宋_GB2312" w:hAnsi="宋体" w:eastAsia="仿宋_GB2312"/>
          <w:spacing w:val="-8"/>
          <w:sz w:val="32"/>
          <w:szCs w:val="32"/>
        </w:rPr>
      </w:pPr>
      <w:r>
        <w:rPr>
          <w:rFonts w:hint="eastAsia" w:ascii="仿宋_GB2312" w:hAnsi="宋体" w:eastAsia="仿宋_GB2312"/>
          <w:spacing w:val="-8"/>
          <w:sz w:val="32"/>
          <w:szCs w:val="32"/>
        </w:rPr>
        <w:t xml:space="preserve">（三） </w:t>
      </w:r>
      <w:r>
        <w:rPr>
          <w:rFonts w:ascii="仿宋_GB2312" w:hAnsi="宋体" w:eastAsia="仿宋_GB2312"/>
          <w:spacing w:val="-8"/>
          <w:sz w:val="32"/>
          <w:szCs w:val="32"/>
        </w:rPr>
        <w:t>所有</w:t>
      </w:r>
      <w:r>
        <w:rPr>
          <w:rFonts w:hint="eastAsia" w:ascii="仿宋_GB2312" w:hAnsi="宋体" w:eastAsia="仿宋_GB2312"/>
          <w:spacing w:val="-8"/>
          <w:sz w:val="32"/>
          <w:szCs w:val="32"/>
        </w:rPr>
        <w:t>参赛</w:t>
      </w:r>
      <w:r>
        <w:rPr>
          <w:rFonts w:ascii="仿宋_GB2312" w:hAnsi="宋体" w:eastAsia="仿宋_GB2312"/>
          <w:spacing w:val="-8"/>
          <w:sz w:val="32"/>
          <w:szCs w:val="32"/>
        </w:rPr>
        <w:t>队员</w:t>
      </w:r>
      <w:r>
        <w:rPr>
          <w:rFonts w:hint="eastAsia" w:ascii="仿宋_GB2312" w:hAnsi="宋体" w:eastAsia="仿宋_GB2312"/>
          <w:spacing w:val="-8"/>
          <w:sz w:val="32"/>
          <w:szCs w:val="32"/>
        </w:rPr>
        <w:t>需有北京市户籍或长期工作、居住在北京</w:t>
      </w:r>
      <w:r>
        <w:rPr>
          <w:rFonts w:ascii="仿宋_GB2312" w:hAnsi="宋体" w:eastAsia="仿宋_GB2312"/>
          <w:spacing w:val="-8"/>
          <w:sz w:val="32"/>
          <w:szCs w:val="32"/>
        </w:rPr>
        <w:t>。</w:t>
      </w:r>
    </w:p>
    <w:p>
      <w:pPr>
        <w:spacing w:line="560" w:lineRule="exact"/>
        <w:ind w:firstLine="608" w:firstLineChars="200"/>
        <w:rPr>
          <w:rFonts w:ascii="仿宋_GB2312" w:hAnsi="宋体" w:eastAsia="仿宋_GB2312"/>
          <w:spacing w:val="-8"/>
          <w:sz w:val="32"/>
          <w:szCs w:val="32"/>
        </w:rPr>
      </w:pPr>
      <w:r>
        <w:rPr>
          <w:rFonts w:hint="eastAsia" w:ascii="仿宋_GB2312" w:hAnsi="宋体" w:eastAsia="仿宋_GB2312"/>
          <w:spacing w:val="-8"/>
          <w:sz w:val="32"/>
          <w:szCs w:val="32"/>
        </w:rPr>
        <w:t>（四）组委会可根据各区开展情况、技术水平调配各区参加总决赛名额。</w:t>
      </w:r>
    </w:p>
    <w:p>
      <w:pPr>
        <w:spacing w:line="560" w:lineRule="exact"/>
        <w:ind w:firstLine="645"/>
        <w:rPr>
          <w:rFonts w:ascii="黑体" w:eastAsia="黑体"/>
          <w:sz w:val="32"/>
          <w:szCs w:val="32"/>
        </w:rPr>
      </w:pPr>
      <w:r>
        <w:rPr>
          <w:rFonts w:hint="eastAsia" w:ascii="黑体" w:eastAsia="黑体"/>
          <w:sz w:val="32"/>
          <w:szCs w:val="32"/>
        </w:rPr>
        <w:t>九、竞赛办法</w:t>
      </w:r>
    </w:p>
    <w:p>
      <w:pPr>
        <w:spacing w:line="560" w:lineRule="exact"/>
        <w:ind w:firstLine="645"/>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（一）拔河竞赛办法</w:t>
      </w:r>
    </w:p>
    <w:p>
      <w:pPr>
        <w:spacing w:line="560" w:lineRule="exact"/>
        <w:ind w:firstLine="645"/>
        <w:rPr>
          <w:rFonts w:ascii="仿宋_GB2312" w:eastAsia="仿宋_GB2312"/>
          <w:bCs/>
          <w:sz w:val="32"/>
          <w:szCs w:val="32"/>
        </w:rPr>
      </w:pPr>
      <w:r>
        <w:rPr>
          <w:rFonts w:hint="eastAsia" w:ascii="仿宋_GB2312" w:eastAsia="仿宋_GB2312"/>
          <w:bCs/>
          <w:sz w:val="32"/>
          <w:szCs w:val="32"/>
        </w:rPr>
        <w:t>1.执行中国拔河协会审定的最新版《拔河竞赛规则和裁判法》。</w:t>
      </w:r>
    </w:p>
    <w:p>
      <w:pPr>
        <w:spacing w:line="560" w:lineRule="exact"/>
        <w:ind w:firstLine="660"/>
        <w:rPr>
          <w:rFonts w:ascii="仿宋_GB2312" w:eastAsia="仿宋_GB2312"/>
          <w:bCs/>
          <w:sz w:val="32"/>
          <w:szCs w:val="32"/>
        </w:rPr>
      </w:pPr>
      <w:r>
        <w:rPr>
          <w:rFonts w:hint="eastAsia" w:ascii="仿宋_GB2312" w:eastAsia="仿宋_GB2312"/>
          <w:bCs/>
          <w:sz w:val="32"/>
          <w:szCs w:val="32"/>
        </w:rPr>
        <w:t>2.拔河比赛采用抽签分组原则，小组赛单循环，小组出线队伍进行淘汰赛。</w:t>
      </w:r>
    </w:p>
    <w:p>
      <w:pPr>
        <w:spacing w:line="560" w:lineRule="exact"/>
        <w:ind w:firstLine="645"/>
        <w:rPr>
          <w:rFonts w:eastAsia="仿宋_GB2312"/>
          <w:bCs/>
          <w:sz w:val="32"/>
          <w:szCs w:val="32"/>
        </w:rPr>
      </w:pPr>
      <w:r>
        <w:rPr>
          <w:rFonts w:hint="eastAsia" w:ascii="仿宋_GB2312" w:eastAsia="仿宋_GB2312"/>
          <w:bCs/>
          <w:sz w:val="32"/>
          <w:szCs w:val="32"/>
        </w:rPr>
        <w:t>3.参赛运动员尽量避免兼项，</w:t>
      </w:r>
      <w:r>
        <w:rPr>
          <w:rFonts w:hint="eastAsia" w:ascii="仿宋_GB2312" w:eastAsia="仿宋_GB2312"/>
          <w:sz w:val="32"/>
          <w:szCs w:val="32"/>
        </w:rPr>
        <w:t>如因兼项造成赛程冲突，无法按时上场参赛等情况由各队自行承担结果。</w:t>
      </w:r>
    </w:p>
    <w:p>
      <w:pPr>
        <w:spacing w:line="560" w:lineRule="exact"/>
        <w:ind w:firstLine="645"/>
        <w:rPr>
          <w:rFonts w:ascii="仿宋_GB2312" w:eastAsia="仿宋_GB2312"/>
          <w:bCs/>
          <w:sz w:val="32"/>
          <w:szCs w:val="32"/>
        </w:rPr>
      </w:pPr>
      <w:r>
        <w:rPr>
          <w:rFonts w:hint="eastAsia" w:eastAsia="仿宋_GB2312"/>
          <w:bCs/>
          <w:sz w:val="32"/>
          <w:szCs w:val="32"/>
        </w:rPr>
        <w:t>4.总决赛</w:t>
      </w:r>
      <w:r>
        <w:rPr>
          <w:rFonts w:eastAsia="仿宋_GB2312"/>
          <w:bCs/>
          <w:sz w:val="32"/>
          <w:szCs w:val="32"/>
        </w:rPr>
        <w:t>使用国际拔河联合会认证的</w:t>
      </w:r>
      <w:r>
        <w:rPr>
          <w:rFonts w:hint="eastAsia" w:eastAsia="仿宋_GB2312"/>
          <w:bCs/>
          <w:sz w:val="32"/>
          <w:szCs w:val="32"/>
        </w:rPr>
        <w:t>标准</w:t>
      </w:r>
      <w:r>
        <w:rPr>
          <w:rFonts w:eastAsia="仿宋_GB2312"/>
          <w:bCs/>
          <w:sz w:val="32"/>
          <w:szCs w:val="32"/>
        </w:rPr>
        <w:t>拔河道。</w:t>
      </w:r>
    </w:p>
    <w:p>
      <w:pPr>
        <w:spacing w:line="560" w:lineRule="exact"/>
        <w:ind w:firstLine="645"/>
        <w:rPr>
          <w:rFonts w:ascii="仿宋_GB2312" w:eastAsia="仿宋_GB2312"/>
          <w:bCs/>
          <w:sz w:val="32"/>
          <w:szCs w:val="32"/>
        </w:rPr>
      </w:pPr>
      <w:r>
        <w:rPr>
          <w:rFonts w:hint="eastAsia" w:ascii="仿宋_GB2312" w:eastAsia="仿宋_GB2312"/>
          <w:bCs/>
          <w:sz w:val="32"/>
          <w:szCs w:val="32"/>
        </w:rPr>
        <w:t>5.各参赛运动队队员着统一服装参加比赛，运动鞋为平底，橡胶材质。</w:t>
      </w:r>
    </w:p>
    <w:p>
      <w:pPr>
        <w:spacing w:line="560" w:lineRule="exact"/>
        <w:ind w:firstLine="645"/>
        <w:rPr>
          <w:rFonts w:ascii="仿宋_GB2312" w:eastAsia="仿宋_GB2312"/>
          <w:bCs/>
          <w:sz w:val="32"/>
          <w:szCs w:val="32"/>
        </w:rPr>
      </w:pPr>
      <w:r>
        <w:rPr>
          <w:rFonts w:hint="eastAsia" w:ascii="仿宋_GB2312" w:eastAsia="仿宋_GB2312"/>
          <w:bCs/>
          <w:sz w:val="32"/>
          <w:szCs w:val="32"/>
        </w:rPr>
        <w:t>6.因疫情原因，总决赛各运动队自行穿戴保护服，保护服必须符合中国拔河协会《拔河竞赛规则和裁判法》中关于保护服的规定，保护服内严禁穿着破坏比赛公平的服装。赛前各参赛运动员必须接受裁判对保护服及其他所穿着服装检查，出现故意违反比赛规则、扰乱现场秩序、不尊重裁判员、不尊重比赛对手、无故中途退赛或拒绝领奖等情况的队伍，将取消该队参赛资格。</w:t>
      </w:r>
    </w:p>
    <w:p>
      <w:pPr>
        <w:spacing w:line="560" w:lineRule="exact"/>
        <w:ind w:firstLine="645"/>
        <w:rPr>
          <w:rFonts w:ascii="楷体_GB2312" w:hAnsi="楷体_GB2312" w:eastAsia="楷体_GB2312" w:cs="楷体_GB2312"/>
          <w:sz w:val="32"/>
          <w:szCs w:val="32"/>
        </w:rPr>
      </w:pPr>
      <w:r>
        <w:rPr>
          <w:rFonts w:hint="eastAsia" w:ascii="楷体_GB2312" w:hAnsi="楷体_GB2312" w:eastAsia="楷体_GB2312" w:cs="楷体_GB2312"/>
          <w:sz w:val="32"/>
          <w:szCs w:val="32"/>
        </w:rPr>
        <w:t>（二）押加竞赛办法</w:t>
      </w:r>
    </w:p>
    <w:p>
      <w:pPr>
        <w:spacing w:line="560" w:lineRule="exact"/>
        <w:ind w:firstLine="645"/>
        <w:rPr>
          <w:rFonts w:ascii="仿宋_GB2312" w:eastAsia="仿宋_GB2312"/>
          <w:bCs/>
          <w:sz w:val="32"/>
          <w:szCs w:val="32"/>
        </w:rPr>
      </w:pPr>
      <w:r>
        <w:rPr>
          <w:rFonts w:hint="eastAsia" w:ascii="仿宋_GB2312" w:eastAsia="仿宋_GB2312"/>
          <w:sz w:val="32"/>
          <w:szCs w:val="32"/>
        </w:rPr>
        <w:t>由2名运动员在比赛场地上，将一条长绸布带做成的圆环分别套于颈部（带子从两腿间通过），四肢着地并背向对方，向自己的前进方向用力，以一方将置于两者之间的坠条拉过自己一侧的决胜线为胜利。</w:t>
      </w:r>
    </w:p>
    <w:p>
      <w:pPr>
        <w:spacing w:line="560" w:lineRule="exact"/>
        <w:ind w:firstLine="660"/>
        <w:rPr>
          <w:rFonts w:ascii="仿宋_GB2312" w:eastAsia="仿宋_GB2312"/>
          <w:bCs/>
          <w:sz w:val="32"/>
          <w:szCs w:val="32"/>
        </w:rPr>
      </w:pPr>
      <w:r>
        <w:rPr>
          <w:rFonts w:hint="eastAsia" w:ascii="仿宋_GB2312" w:eastAsia="仿宋_GB2312"/>
          <w:bCs/>
          <w:sz w:val="32"/>
          <w:szCs w:val="32"/>
        </w:rPr>
        <w:t>1.采用单淘汰制。</w:t>
      </w:r>
    </w:p>
    <w:p>
      <w:pPr>
        <w:spacing w:line="560" w:lineRule="exact"/>
        <w:ind w:firstLine="660"/>
        <w:rPr>
          <w:rFonts w:ascii="仿宋_GB2312" w:eastAsia="仿宋_GB2312"/>
          <w:bCs/>
          <w:sz w:val="32"/>
          <w:szCs w:val="32"/>
        </w:rPr>
      </w:pPr>
      <w:r>
        <w:rPr>
          <w:rFonts w:hint="eastAsia" w:ascii="仿宋_GB2312" w:eastAsia="仿宋_GB2312"/>
          <w:bCs/>
          <w:sz w:val="32"/>
          <w:szCs w:val="32"/>
        </w:rPr>
        <w:t>2.比赛场地。</w:t>
      </w:r>
    </w:p>
    <w:p>
      <w:pPr>
        <w:spacing w:line="560" w:lineRule="exact"/>
        <w:ind w:firstLine="645"/>
        <w:rPr>
          <w:rFonts w:ascii="仿宋_GB2312" w:eastAsia="仿宋_GB2312"/>
          <w:bCs/>
          <w:sz w:val="32"/>
          <w:szCs w:val="32"/>
        </w:rPr>
      </w:pPr>
      <w:r>
        <w:rPr>
          <w:rFonts w:hint="eastAsia" w:ascii="仿宋_GB2312" w:eastAsia="仿宋_GB2312"/>
          <w:bCs/>
          <w:sz w:val="32"/>
          <w:szCs w:val="32"/>
        </w:rPr>
        <w:drawing>
          <wp:anchor distT="0" distB="0" distL="114300" distR="114300" simplePos="0" relativeHeight="251662336" behindDoc="0" locked="0" layoutInCell="1" allowOverlap="1">
            <wp:simplePos x="0" y="0"/>
            <wp:positionH relativeFrom="column">
              <wp:posOffset>644525</wp:posOffset>
            </wp:positionH>
            <wp:positionV relativeFrom="paragraph">
              <wp:posOffset>1479550</wp:posOffset>
            </wp:positionV>
            <wp:extent cx="3572510" cy="2133600"/>
            <wp:effectExtent l="0" t="0" r="889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cstate="print"/>
                    <a:stretch>
                      <a:fillRect/>
                    </a:stretch>
                  </pic:blipFill>
                  <pic:spPr>
                    <a:xfrm>
                      <a:off x="0" y="0"/>
                      <a:ext cx="3572510" cy="2133600"/>
                    </a:xfrm>
                    <a:prstGeom prst="rect">
                      <a:avLst/>
                    </a:prstGeom>
                    <a:noFill/>
                    <a:ln>
                      <a:noFill/>
                    </a:ln>
                  </pic:spPr>
                </pic:pic>
              </a:graphicData>
            </a:graphic>
          </wp:anchor>
        </w:drawing>
      </w:r>
      <w:r>
        <w:rPr>
          <w:rFonts w:hint="eastAsia" w:ascii="仿宋_GB2312" w:eastAsia="仿宋_GB2312"/>
          <w:bCs/>
          <w:sz w:val="32"/>
          <w:szCs w:val="32"/>
        </w:rPr>
        <w:t>比赛在平整木质地面上进行，比赛场地为长方形，长9米，宽2米。比赛场地设置中线和决胜线，连接两条边线的中点，与边线垂直的线为中线，距中线两侧各1</w:t>
      </w:r>
      <w:r>
        <w:rPr>
          <w:rFonts w:hint="eastAsia" w:ascii="仿宋_GB2312" w:eastAsia="仿宋_GB2312"/>
          <w:bCs/>
          <w:sz w:val="32"/>
          <w:szCs w:val="32"/>
          <w:lang w:val="zh-CN"/>
        </w:rPr>
        <w:t>.</w:t>
      </w:r>
      <w:r>
        <w:rPr>
          <w:rFonts w:hint="eastAsia" w:ascii="仿宋_GB2312" w:eastAsia="仿宋_GB2312"/>
          <w:bCs/>
          <w:sz w:val="32"/>
          <w:szCs w:val="32"/>
        </w:rPr>
        <w:t>2米处，各画一条与中线平行的线为决胜线。</w:t>
      </w:r>
    </w:p>
    <w:p>
      <w:pPr>
        <w:spacing w:line="560" w:lineRule="exact"/>
        <w:ind w:firstLine="646"/>
        <w:rPr>
          <w:rFonts w:ascii="仿宋_GB2312" w:eastAsia="仿宋_GB2312"/>
          <w:bCs/>
          <w:sz w:val="32"/>
          <w:szCs w:val="32"/>
        </w:rPr>
      </w:pPr>
      <w:r>
        <w:rPr>
          <w:rFonts w:hint="eastAsia" w:ascii="仿宋_GB2312" w:eastAsia="仿宋_GB2312"/>
          <w:bCs/>
          <w:sz w:val="32"/>
          <w:szCs w:val="32"/>
        </w:rPr>
        <w:t>3.器材</w:t>
      </w:r>
    </w:p>
    <w:p>
      <w:pPr>
        <w:spacing w:line="560" w:lineRule="exact"/>
        <w:ind w:firstLine="646"/>
        <w:rPr>
          <w:rFonts w:ascii="仿宋_GB2312" w:eastAsia="仿宋_GB2312"/>
          <w:bCs/>
          <w:sz w:val="32"/>
          <w:szCs w:val="32"/>
        </w:rPr>
      </w:pPr>
      <w:r>
        <w:rPr>
          <w:rFonts w:hint="eastAsia" w:ascii="仿宋_GB2312" w:eastAsia="仿宋_GB2312"/>
          <w:bCs/>
          <w:sz w:val="32"/>
          <w:szCs w:val="32"/>
        </w:rPr>
        <w:t>（1）带子：长6</w:t>
      </w:r>
      <w:r>
        <w:rPr>
          <w:rFonts w:hint="eastAsia" w:ascii="仿宋_GB2312" w:eastAsia="仿宋_GB2312"/>
          <w:bCs/>
          <w:sz w:val="32"/>
          <w:szCs w:val="32"/>
          <w:lang w:val="zh-CN"/>
        </w:rPr>
        <w:t>.</w:t>
      </w:r>
      <w:r>
        <w:rPr>
          <w:rFonts w:hint="eastAsia" w:ascii="仿宋_GB2312" w:eastAsia="仿宋_GB2312"/>
          <w:bCs/>
          <w:sz w:val="32"/>
          <w:szCs w:val="32"/>
        </w:rPr>
        <w:t>5米，用红色绸缎(幅宽1</w:t>
      </w:r>
      <w:r>
        <w:rPr>
          <w:rFonts w:hint="eastAsia" w:ascii="仿宋_GB2312" w:eastAsia="仿宋_GB2312"/>
          <w:bCs/>
          <w:sz w:val="32"/>
          <w:szCs w:val="32"/>
          <w:lang w:val="zh-CN"/>
        </w:rPr>
        <w:t>.</w:t>
      </w:r>
      <w:r>
        <w:rPr>
          <w:rFonts w:hint="eastAsia" w:ascii="仿宋_GB2312" w:eastAsia="仿宋_GB2312"/>
          <w:bCs/>
          <w:sz w:val="32"/>
          <w:szCs w:val="32"/>
        </w:rPr>
        <w:t>2-1</w:t>
      </w:r>
      <w:r>
        <w:rPr>
          <w:rFonts w:hint="eastAsia" w:ascii="仿宋_GB2312" w:eastAsia="仿宋_GB2312"/>
          <w:bCs/>
          <w:sz w:val="32"/>
          <w:szCs w:val="32"/>
          <w:lang w:val="zh-CN"/>
        </w:rPr>
        <w:t>.</w:t>
      </w:r>
      <w:r>
        <w:rPr>
          <w:rFonts w:hint="eastAsia" w:ascii="仿宋_GB2312" w:eastAsia="仿宋_GB2312"/>
          <w:bCs/>
          <w:sz w:val="32"/>
          <w:szCs w:val="32"/>
        </w:rPr>
        <w:t>6米)制成。带子两端呈圆环形，圆环周长为1</w:t>
      </w:r>
      <w:r>
        <w:rPr>
          <w:rFonts w:hint="eastAsia" w:ascii="仿宋_GB2312" w:eastAsia="仿宋_GB2312"/>
          <w:bCs/>
          <w:sz w:val="32"/>
          <w:szCs w:val="32"/>
          <w:lang w:val="zh-CN"/>
        </w:rPr>
        <w:t>.</w:t>
      </w:r>
      <w:r>
        <w:rPr>
          <w:rFonts w:hint="eastAsia" w:ascii="仿宋_GB2312" w:eastAsia="仿宋_GB2312"/>
          <w:bCs/>
          <w:sz w:val="32"/>
          <w:szCs w:val="32"/>
        </w:rPr>
        <w:t>0-1</w:t>
      </w:r>
      <w:r>
        <w:rPr>
          <w:rFonts w:hint="eastAsia" w:ascii="仿宋_GB2312" w:eastAsia="仿宋_GB2312"/>
          <w:bCs/>
          <w:sz w:val="32"/>
          <w:szCs w:val="32"/>
          <w:lang w:val="zh-CN"/>
        </w:rPr>
        <w:t>.</w:t>
      </w:r>
      <w:r>
        <w:rPr>
          <w:rFonts w:hint="eastAsia" w:ascii="仿宋_GB2312" w:eastAsia="仿宋_GB2312"/>
          <w:bCs/>
          <w:sz w:val="32"/>
          <w:szCs w:val="32"/>
        </w:rPr>
        <w:t xml:space="preserve">10米。带子中间系一条可移动的、并有适当重量的坠条，作为判定胜负的标志。  </w:t>
      </w:r>
    </w:p>
    <w:p>
      <w:pPr>
        <w:spacing w:line="560" w:lineRule="exact"/>
        <w:ind w:firstLine="646"/>
        <w:rPr>
          <w:rFonts w:ascii="仿宋_GB2312" w:eastAsia="仿宋_GB2312"/>
          <w:bCs/>
          <w:sz w:val="32"/>
          <w:szCs w:val="32"/>
        </w:rPr>
      </w:pPr>
      <w:r>
        <w:rPr>
          <w:rFonts w:hint="eastAsia" w:ascii="仿宋_GB2312" w:eastAsia="仿宋_GB2312"/>
          <w:bCs/>
          <w:sz w:val="32"/>
          <w:szCs w:val="32"/>
        </w:rPr>
        <w:t>（2）护垫：为长30厘米、宽15厘米、厚2厘米的海绵，以软布包裹后，固定在带子两端圆环处的受力处，用于保护脖颈。</w:t>
      </w:r>
    </w:p>
    <w:p>
      <w:pPr>
        <w:spacing w:line="560" w:lineRule="exact"/>
        <w:ind w:firstLine="646"/>
        <w:rPr>
          <w:rFonts w:eastAsia="仿宋_GB2312"/>
          <w:bCs/>
          <w:sz w:val="32"/>
          <w:szCs w:val="32"/>
        </w:rPr>
      </w:pPr>
      <w:r>
        <w:rPr>
          <w:rFonts w:hint="eastAsia" w:ascii="仿宋_GB2312" w:eastAsia="仿宋_GB2312"/>
          <w:bCs/>
          <w:sz w:val="32"/>
          <w:szCs w:val="32"/>
        </w:rPr>
        <w:t>（3）运动鞋为平底，橡胶材质。</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（4）胜负及名次</w:t>
      </w:r>
    </w:p>
    <w:p>
      <w:pPr>
        <w:spacing w:line="560" w:lineRule="exact"/>
        <w:rPr>
          <w:color w:val="000000"/>
          <w:sz w:val="24"/>
        </w:rPr>
      </w:pPr>
      <w:r>
        <w:rPr>
          <w:rFonts w:hint="eastAsia" w:ascii="仿宋_GB2312" w:eastAsia="仿宋_GB2312"/>
          <w:bCs/>
          <w:sz w:val="32"/>
          <w:szCs w:val="32"/>
        </w:rPr>
        <w:t xml:space="preserve">    每场比赛为三局二胜制，胜一局得1分，平局得0分，得分多者为胜。每局比赛时间为45秒，如没有决出胜负算平局。比赛用鞋为软底运动鞋、不可穿戴手套。</w:t>
      </w:r>
    </w:p>
    <w:p>
      <w:pPr>
        <w:spacing w:line="560" w:lineRule="exact"/>
        <w:ind w:firstLine="645"/>
        <w:rPr>
          <w:rFonts w:ascii="仿宋_GB2312" w:eastAsia="仿宋_GB2312"/>
          <w:bCs/>
          <w:sz w:val="32"/>
          <w:szCs w:val="32"/>
        </w:rPr>
      </w:pPr>
      <w:r>
        <w:rPr>
          <w:rFonts w:hint="eastAsia" w:ascii="仿宋_GB2312" w:eastAsia="仿宋_GB2312"/>
          <w:bCs/>
          <w:sz w:val="32"/>
          <w:szCs w:val="32"/>
        </w:rPr>
        <w:t>（5）参赛运动员尽量避免与拔河比赛兼项，</w:t>
      </w:r>
      <w:r>
        <w:rPr>
          <w:rFonts w:hint="eastAsia" w:ascii="仿宋_GB2312" w:eastAsia="仿宋_GB2312"/>
          <w:sz w:val="32"/>
          <w:szCs w:val="32"/>
        </w:rPr>
        <w:t>如因兼项造成赛程冲突，无法按时上场参赛等情况由各队自行承担结果。</w:t>
      </w:r>
    </w:p>
    <w:p>
      <w:pPr>
        <w:spacing w:line="560" w:lineRule="exact"/>
        <w:ind w:firstLine="645"/>
        <w:rPr>
          <w:rFonts w:ascii="黑体" w:eastAsia="黑体"/>
          <w:sz w:val="32"/>
          <w:szCs w:val="32"/>
        </w:rPr>
      </w:pPr>
      <w:r>
        <w:rPr>
          <w:rFonts w:hint="eastAsia" w:ascii="黑体" w:eastAsia="黑体"/>
          <w:sz w:val="32"/>
          <w:szCs w:val="32"/>
        </w:rPr>
        <w:t>十、录取和奖励</w:t>
      </w:r>
    </w:p>
    <w:p>
      <w:pPr>
        <w:spacing w:line="560" w:lineRule="exact"/>
        <w:ind w:firstLine="660"/>
        <w:rPr>
          <w:rFonts w:ascii="仿宋_GB2312" w:eastAsia="仿宋_GB2312"/>
          <w:sz w:val="32"/>
          <w:szCs w:val="32"/>
        </w:rPr>
      </w:pPr>
      <w:r>
        <w:rPr>
          <w:rFonts w:hint="eastAsia" w:ascii="仿宋_GB2312" w:eastAsia="仿宋_GB2312"/>
          <w:sz w:val="32"/>
          <w:szCs w:val="32"/>
        </w:rPr>
        <w:t>（一）报名不满4支队伍取消该组别比赛。</w:t>
      </w:r>
    </w:p>
    <w:p>
      <w:pPr>
        <w:spacing w:line="560" w:lineRule="exact"/>
        <w:ind w:firstLine="660"/>
        <w:rPr>
          <w:rFonts w:ascii="仿宋_GB2312" w:eastAsia="仿宋_GB2312"/>
          <w:sz w:val="32"/>
          <w:szCs w:val="32"/>
        </w:rPr>
      </w:pPr>
      <w:r>
        <w:rPr>
          <w:rFonts w:hint="eastAsia" w:ascii="仿宋_GB2312" w:eastAsia="仿宋_GB2312"/>
          <w:sz w:val="32"/>
          <w:szCs w:val="32"/>
        </w:rPr>
        <w:t>（二）拔河比赛各组别分别录取前八名给予奖励，不足8队减1录取，颁发奖杯和奖牌。分站赛奖励办法由各分赛区自行决定。</w:t>
      </w:r>
    </w:p>
    <w:p>
      <w:pPr>
        <w:spacing w:line="560" w:lineRule="exact"/>
        <w:ind w:firstLine="660"/>
        <w:rPr>
          <w:rFonts w:ascii="仿宋_GB2312" w:eastAsia="仿宋_GB2312"/>
          <w:sz w:val="32"/>
          <w:szCs w:val="32"/>
        </w:rPr>
      </w:pPr>
      <w:r>
        <w:rPr>
          <w:rFonts w:hint="eastAsia" w:ascii="仿宋_GB2312" w:eastAsia="仿宋_GB2312"/>
          <w:sz w:val="32"/>
          <w:szCs w:val="32"/>
        </w:rPr>
        <w:t>（三）押加比赛分别取各组别前三名，颁发“北京纪录”押加比赛证书及纪念品。</w:t>
      </w:r>
    </w:p>
    <w:p>
      <w:pPr>
        <w:spacing w:line="560" w:lineRule="exact"/>
        <w:ind w:firstLine="660"/>
        <w:rPr>
          <w:rFonts w:ascii="仿宋_GB2312" w:eastAsia="仿宋_GB2312"/>
          <w:sz w:val="32"/>
          <w:szCs w:val="32"/>
        </w:rPr>
      </w:pPr>
      <w:r>
        <w:rPr>
          <w:rFonts w:hint="eastAsia" w:ascii="仿宋_GB2312" w:eastAsia="仿宋_GB2312"/>
          <w:sz w:val="32"/>
          <w:szCs w:val="32"/>
        </w:rPr>
        <w:t>（四）组委会将对积极承办分赛区比赛的单位和积极推广拔河的单位颁发“优秀组织奖”。</w:t>
      </w:r>
    </w:p>
    <w:p>
      <w:pPr>
        <w:spacing w:line="560" w:lineRule="exact"/>
        <w:ind w:firstLine="645"/>
        <w:rPr>
          <w:rFonts w:ascii="黑体" w:eastAsia="黑体"/>
          <w:sz w:val="32"/>
          <w:szCs w:val="32"/>
        </w:rPr>
      </w:pPr>
      <w:r>
        <w:rPr>
          <w:rFonts w:hint="eastAsia" w:ascii="黑体" w:eastAsia="黑体"/>
          <w:sz w:val="32"/>
          <w:szCs w:val="32"/>
        </w:rPr>
        <w:t>十一、裁判和仲裁</w:t>
      </w:r>
    </w:p>
    <w:p>
      <w:pPr>
        <w:spacing w:line="560" w:lineRule="exact"/>
        <w:ind w:firstLine="645"/>
        <w:rPr>
          <w:rFonts w:ascii="仿宋_GB2312" w:eastAsia="仿宋_GB2312"/>
          <w:sz w:val="32"/>
          <w:szCs w:val="32"/>
        </w:rPr>
      </w:pPr>
      <w:r>
        <w:rPr>
          <w:rFonts w:hint="eastAsia" w:ascii="仿宋_GB2312" w:eastAsia="仿宋_GB2312"/>
          <w:sz w:val="32"/>
          <w:szCs w:val="32"/>
        </w:rPr>
        <w:t>（一）总决赛裁判员及仲裁由组委会选派。</w:t>
      </w:r>
    </w:p>
    <w:p>
      <w:pPr>
        <w:spacing w:line="560" w:lineRule="exact"/>
        <w:ind w:firstLine="645"/>
        <w:rPr>
          <w:rFonts w:ascii="仿宋_GB2312" w:eastAsia="仿宋_GB2312"/>
          <w:sz w:val="32"/>
          <w:szCs w:val="32"/>
        </w:rPr>
      </w:pPr>
      <w:r>
        <w:rPr>
          <w:rFonts w:hint="eastAsia" w:ascii="仿宋_GB2312" w:eastAsia="仿宋_GB2312"/>
          <w:sz w:val="32"/>
          <w:szCs w:val="32"/>
        </w:rPr>
        <w:t>（二）分站赛裁判员及仲裁由各分赛区自行选派。</w:t>
      </w:r>
    </w:p>
    <w:p>
      <w:pPr>
        <w:spacing w:line="560" w:lineRule="exact"/>
        <w:ind w:firstLine="645"/>
        <w:rPr>
          <w:rFonts w:ascii="仿宋_GB2312" w:eastAsia="仿宋_GB2312"/>
          <w:sz w:val="32"/>
          <w:szCs w:val="32"/>
        </w:rPr>
      </w:pPr>
      <w:r>
        <w:rPr>
          <w:rFonts w:hint="eastAsia" w:ascii="黑体" w:eastAsia="黑体"/>
          <w:sz w:val="32"/>
          <w:szCs w:val="32"/>
        </w:rPr>
        <w:t>十二、报名办法</w:t>
      </w:r>
    </w:p>
    <w:p>
      <w:pPr>
        <w:pStyle w:val="19"/>
        <w:numPr>
          <w:ilvl w:val="0"/>
          <w:numId w:val="4"/>
        </w:numPr>
        <w:spacing w:line="560" w:lineRule="exact"/>
        <w:ind w:left="5" w:firstLine="640" w:firstLineChars="0"/>
        <w:rPr>
          <w:rFonts w:ascii="仿宋_GB2312" w:eastAsia="仿宋_GB2312"/>
          <w:sz w:val="32"/>
          <w:szCs w:val="32"/>
        </w:rPr>
      </w:pPr>
      <w:r>
        <w:rPr>
          <w:rFonts w:hint="eastAsia" w:ascii="仿宋_GB2312" w:eastAsia="仿宋_GB2312"/>
          <w:sz w:val="32"/>
          <w:szCs w:val="32"/>
        </w:rPr>
        <w:t>男子组、女子组、混合组、押加比赛分开报名。其中：</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1.男子组、女子组每队11人，包括领队1人、教练兼指挥1人、男运动员9人(含替补1人)，实际场上比赛人数为8人；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2.混合组每队12人，包括领队1人、教练兼指挥1人、男运动员5人(含替补1人)、女运动员5人(含替补1人)，实际场上比赛人数为8人（含男、女运动员各4人）。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3.押加比赛每单位各组别限报2人。</w:t>
      </w:r>
    </w:p>
    <w:p>
      <w:pPr>
        <w:spacing w:line="560" w:lineRule="exact"/>
        <w:ind w:firstLine="645"/>
        <w:rPr>
          <w:rFonts w:ascii="仿宋_GB2312" w:eastAsia="仿宋_GB2312"/>
          <w:sz w:val="32"/>
          <w:szCs w:val="32"/>
        </w:rPr>
      </w:pPr>
      <w:r>
        <w:rPr>
          <w:rFonts w:hint="eastAsia" w:ascii="仿宋_GB2312" w:eastAsia="仿宋_GB2312"/>
          <w:sz w:val="32"/>
          <w:szCs w:val="32"/>
        </w:rPr>
        <w:t>（二）总决赛各参赛单位请于6月11日-7月11日</w:t>
      </w:r>
      <w:r>
        <w:rPr>
          <w:rFonts w:hint="eastAsia" w:ascii="仿宋_GB2312" w:hAnsi="仿宋" w:eastAsia="仿宋_GB2312" w:cs="仿宋"/>
          <w:sz w:val="32"/>
          <w:szCs w:val="32"/>
        </w:rPr>
        <w:t>登陆微信小程序“北京健身汇”，选择赛事活动报名-北京市第十一届拔河比赛总决赛-填写相关报名信息</w:t>
      </w:r>
      <w:r>
        <w:fldChar w:fldCharType="begin"/>
      </w:r>
      <w:r>
        <w:instrText xml:space="preserve"> HYPERLINK "mailto:bjstzx@126.com。（联系人:黄春鑫，联系电话:63014699）。" </w:instrText>
      </w:r>
      <w:r>
        <w:fldChar w:fldCharType="separate"/>
      </w:r>
      <w:r>
        <w:rPr>
          <w:rStyle w:val="16"/>
          <w:rFonts w:hint="eastAsia" w:ascii="仿宋_GB2312" w:eastAsia="仿宋_GB2312"/>
          <w:color w:val="auto"/>
          <w:sz w:val="32"/>
          <w:szCs w:val="32"/>
          <w:u w:val="none"/>
        </w:rPr>
        <w:t>（联系人:黄春鑫，联系电话:83162117）</w:t>
      </w:r>
      <w:r>
        <w:rPr>
          <w:rStyle w:val="16"/>
          <w:rFonts w:hint="eastAsia" w:ascii="仿宋_GB2312" w:eastAsia="仿宋_GB2312"/>
          <w:color w:val="auto"/>
          <w:sz w:val="32"/>
          <w:szCs w:val="32"/>
          <w:u w:val="none"/>
        </w:rPr>
        <w:fldChar w:fldCharType="end"/>
      </w:r>
      <w:r>
        <w:rPr>
          <w:rFonts w:hint="eastAsia" w:ascii="仿宋_GB2312" w:eastAsia="仿宋_GB2312"/>
          <w:sz w:val="32"/>
          <w:szCs w:val="32"/>
        </w:rPr>
        <w:t>。</w:t>
      </w:r>
    </w:p>
    <w:p>
      <w:pPr>
        <w:spacing w:line="560" w:lineRule="exact"/>
        <w:ind w:firstLine="645"/>
        <w:rPr>
          <w:rFonts w:ascii="仿宋_GB2312" w:eastAsia="仿宋_GB2312"/>
          <w:sz w:val="32"/>
          <w:szCs w:val="32"/>
        </w:rPr>
      </w:pPr>
      <w:r>
        <w:rPr>
          <w:rFonts w:hint="eastAsia" w:ascii="仿宋_GB2312" w:eastAsia="仿宋_GB2312"/>
          <w:sz w:val="32"/>
          <w:szCs w:val="32"/>
        </w:rPr>
        <w:t xml:space="preserve">（三）各分站赛举办单位填写《北京市第十一届拔河比赛分赛区情况统计表》于7月9日（星期五）17:00前将电子版发送到邮箱：shetizhongxinhdb@tyj.beijing.gov.cn </w:t>
      </w:r>
      <w:r>
        <w:rPr>
          <w:rStyle w:val="16"/>
          <w:rFonts w:hint="eastAsia" w:ascii="仿宋_GB2312" w:eastAsia="仿宋_GB2312"/>
          <w:color w:val="auto"/>
          <w:sz w:val="32"/>
          <w:szCs w:val="32"/>
          <w:u w:val="none"/>
        </w:rPr>
        <w:t>。</w:t>
      </w:r>
    </w:p>
    <w:p>
      <w:pPr>
        <w:spacing w:line="560" w:lineRule="exact"/>
        <w:ind w:firstLine="645"/>
        <w:rPr>
          <w:rFonts w:ascii="黑体" w:eastAsia="黑体"/>
          <w:sz w:val="32"/>
          <w:szCs w:val="32"/>
        </w:rPr>
      </w:pPr>
      <w:r>
        <w:rPr>
          <w:rFonts w:hint="eastAsia" w:ascii="黑体" w:eastAsia="黑体"/>
          <w:sz w:val="32"/>
          <w:szCs w:val="32"/>
        </w:rPr>
        <w:t>十三、领队会</w:t>
      </w:r>
    </w:p>
    <w:p>
      <w:pPr>
        <w:spacing w:line="560" w:lineRule="exact"/>
        <w:ind w:firstLine="645"/>
        <w:rPr>
          <w:rFonts w:ascii="仿宋_GB2312" w:eastAsia="仿宋_GB2312"/>
          <w:sz w:val="32"/>
          <w:szCs w:val="32"/>
        </w:rPr>
      </w:pPr>
      <w:r>
        <w:rPr>
          <w:rFonts w:hint="eastAsia" w:ascii="仿宋_GB2312" w:eastAsia="仿宋_GB2312"/>
          <w:sz w:val="32"/>
          <w:szCs w:val="32"/>
        </w:rPr>
        <w:t>总决赛前领队会将于7月15日（星期五）14:30召开,会议地点另行通知，会上将举行抽签仪式，并通知开幕式及比赛的具体安排等相关事宜。请各队伍领队准时参加，同时在领队会上提交报名表纸质版（加盖公章）和《</w:t>
      </w:r>
      <w:r>
        <w:rPr>
          <w:rFonts w:hint="eastAsia" w:ascii="仿宋_GB2312" w:eastAsia="仿宋_GB2312"/>
          <w:sz w:val="32"/>
          <w:szCs w:val="32"/>
          <w:lang w:val="zh-CN"/>
        </w:rPr>
        <w:t>个人参赛和防疫责任书</w:t>
      </w:r>
      <w:r>
        <w:rPr>
          <w:rFonts w:hint="eastAsia" w:ascii="仿宋_GB2312" w:eastAsia="仿宋_GB2312"/>
          <w:sz w:val="32"/>
          <w:szCs w:val="32"/>
        </w:rPr>
        <w:t>》纸质版（需运动员签名）。</w:t>
      </w:r>
    </w:p>
    <w:p>
      <w:pPr>
        <w:spacing w:line="560" w:lineRule="exact"/>
        <w:ind w:firstLine="645"/>
        <w:rPr>
          <w:rFonts w:ascii="黑体" w:eastAsia="黑体"/>
          <w:sz w:val="32"/>
          <w:szCs w:val="32"/>
        </w:rPr>
      </w:pPr>
      <w:r>
        <w:rPr>
          <w:rFonts w:hint="eastAsia" w:ascii="黑体" w:eastAsia="黑体"/>
          <w:sz w:val="32"/>
          <w:szCs w:val="32"/>
        </w:rPr>
        <w:t>十四、保险</w:t>
      </w:r>
    </w:p>
    <w:p>
      <w:pPr>
        <w:spacing w:line="560" w:lineRule="exact"/>
        <w:ind w:firstLine="645"/>
        <w:rPr>
          <w:rFonts w:ascii="仿宋_GB2312" w:eastAsia="仿宋_GB2312"/>
          <w:sz w:val="32"/>
          <w:szCs w:val="32"/>
        </w:rPr>
      </w:pPr>
      <w:r>
        <w:rPr>
          <w:rFonts w:hint="eastAsia" w:ascii="仿宋_GB2312" w:eastAsia="仿宋_GB2312"/>
          <w:sz w:val="32"/>
          <w:szCs w:val="32"/>
        </w:rPr>
        <w:t>组委会将给所有参赛人员办理人身意外伤害保险。</w:t>
      </w:r>
    </w:p>
    <w:p>
      <w:pPr>
        <w:spacing w:line="560" w:lineRule="exact"/>
        <w:ind w:firstLine="645"/>
        <w:rPr>
          <w:rFonts w:ascii="黑体" w:eastAsia="黑体"/>
          <w:sz w:val="32"/>
          <w:szCs w:val="32"/>
        </w:rPr>
      </w:pPr>
      <w:r>
        <w:rPr>
          <w:rFonts w:hint="eastAsia" w:ascii="黑体" w:eastAsia="黑体"/>
          <w:sz w:val="32"/>
          <w:szCs w:val="32"/>
        </w:rPr>
        <w:t>十五、防控要求</w:t>
      </w:r>
    </w:p>
    <w:p>
      <w:pPr>
        <w:spacing w:line="560" w:lineRule="exact"/>
        <w:ind w:firstLine="645"/>
        <w:jc w:val="left"/>
        <w:rPr>
          <w:rFonts w:ascii="仿宋_GB2312" w:eastAsia="仿宋_GB2312"/>
          <w:sz w:val="32"/>
          <w:szCs w:val="32"/>
        </w:rPr>
      </w:pPr>
      <w:r>
        <w:rPr>
          <w:rFonts w:hint="eastAsia" w:ascii="仿宋_GB2312" w:eastAsia="仿宋_GB2312"/>
          <w:sz w:val="32"/>
          <w:szCs w:val="32"/>
        </w:rPr>
        <w:t>1.所有参加活动人员需严格服从活动防疫安全要求，服从现场防疫工作人员指挥。</w:t>
      </w:r>
    </w:p>
    <w:p>
      <w:pPr>
        <w:spacing w:line="560" w:lineRule="exact"/>
        <w:ind w:firstLine="645"/>
        <w:jc w:val="left"/>
        <w:rPr>
          <w:rFonts w:ascii="仿宋_GB2312" w:eastAsia="仿宋_GB2312"/>
          <w:sz w:val="32"/>
          <w:szCs w:val="32"/>
        </w:rPr>
      </w:pPr>
      <w:r>
        <w:rPr>
          <w:rFonts w:hint="eastAsia" w:ascii="仿宋_GB2312" w:eastAsia="仿宋_GB2312"/>
          <w:sz w:val="32"/>
          <w:szCs w:val="32"/>
        </w:rPr>
        <w:t>2.所有参加活动人员需自备口罩，口罩应符合《新型冠状病毒肺炎流行期间公众佩戴口罩指引》要求。</w:t>
      </w:r>
    </w:p>
    <w:p>
      <w:pPr>
        <w:spacing w:line="560" w:lineRule="exact"/>
        <w:ind w:firstLine="645"/>
        <w:jc w:val="left"/>
        <w:rPr>
          <w:rFonts w:ascii="仿宋_GB2312" w:eastAsia="仿宋_GB2312"/>
          <w:sz w:val="32"/>
          <w:szCs w:val="32"/>
        </w:rPr>
      </w:pPr>
      <w:r>
        <w:rPr>
          <w:rFonts w:hint="eastAsia" w:ascii="仿宋_GB2312" w:eastAsia="仿宋_GB2312"/>
          <w:sz w:val="32"/>
          <w:szCs w:val="32"/>
        </w:rPr>
        <w:t>3.活动实行“绿码”准入制，所有参加活动人员需出示“北京健康宝”并通过体温检测。拒绝接受扫码、体温检测或体温异常、处于隔离期等可疑人员，谢绝入场。</w:t>
      </w:r>
    </w:p>
    <w:p>
      <w:pPr>
        <w:spacing w:line="560" w:lineRule="exact"/>
        <w:ind w:firstLine="645"/>
        <w:jc w:val="left"/>
        <w:rPr>
          <w:rFonts w:ascii="仿宋_GB2312" w:eastAsia="仿宋_GB2312"/>
          <w:sz w:val="32"/>
          <w:szCs w:val="32"/>
        </w:rPr>
      </w:pPr>
      <w:r>
        <w:rPr>
          <w:rFonts w:hint="eastAsia" w:ascii="仿宋_GB2312" w:eastAsia="仿宋_GB2312"/>
          <w:sz w:val="32"/>
          <w:szCs w:val="32"/>
        </w:rPr>
        <w:t>4.参加活动人员凭号码簿和工作证入场，禁止无关人员进入比赛场所。</w:t>
      </w:r>
    </w:p>
    <w:p>
      <w:pPr>
        <w:spacing w:line="560" w:lineRule="exact"/>
        <w:ind w:firstLine="645"/>
        <w:jc w:val="left"/>
        <w:rPr>
          <w:rFonts w:ascii="仿宋_GB2312" w:eastAsia="仿宋_GB2312"/>
          <w:sz w:val="32"/>
          <w:szCs w:val="32"/>
        </w:rPr>
      </w:pPr>
      <w:r>
        <w:rPr>
          <w:rFonts w:hint="eastAsia" w:ascii="仿宋_GB2312" w:eastAsia="仿宋_GB2312"/>
          <w:sz w:val="32"/>
          <w:szCs w:val="32"/>
        </w:rPr>
        <w:t>5.除运动员处于比赛期间以外，所有人员进入比赛场所须全程佩戴口罩。比赛开始后，运动员在参赛过程中可不佩戴口罩，完成比赛后应及时佩戴口罩。</w:t>
      </w:r>
    </w:p>
    <w:p>
      <w:pPr>
        <w:spacing w:line="560" w:lineRule="exact"/>
        <w:ind w:firstLine="645"/>
        <w:jc w:val="left"/>
        <w:rPr>
          <w:rFonts w:ascii="仿宋_GB2312" w:eastAsia="仿宋_GB2312"/>
          <w:sz w:val="32"/>
          <w:szCs w:val="32"/>
        </w:rPr>
      </w:pPr>
      <w:r>
        <w:rPr>
          <w:rFonts w:hint="eastAsia" w:ascii="仿宋_GB2312" w:eastAsia="仿宋_GB2312"/>
          <w:sz w:val="32"/>
          <w:szCs w:val="32"/>
        </w:rPr>
        <w:t>6.在签到处、仪式区、领奖处、称重处、检录处等人员聚集区域，应保持1米以上间隔，避免交叉和近距离接触。</w:t>
      </w:r>
    </w:p>
    <w:p>
      <w:pPr>
        <w:spacing w:line="560" w:lineRule="exact"/>
        <w:ind w:firstLine="645"/>
        <w:jc w:val="left"/>
        <w:rPr>
          <w:rFonts w:ascii="仿宋_GB2312" w:eastAsia="仿宋_GB2312"/>
          <w:sz w:val="32"/>
          <w:szCs w:val="32"/>
        </w:rPr>
      </w:pPr>
      <w:r>
        <w:rPr>
          <w:rFonts w:hint="eastAsia" w:ascii="仿宋_GB2312" w:eastAsia="仿宋_GB2312"/>
          <w:sz w:val="32"/>
          <w:szCs w:val="32"/>
        </w:rPr>
        <w:t>7.运动员的上场前双手应用免洗手消毒液进行消毒，再涂抹液态镁粉，比赛器材、装备（防护服）、衣物、水杯、毛巾等个人物品，禁止与他人共用。</w:t>
      </w:r>
    </w:p>
    <w:p>
      <w:pPr>
        <w:spacing w:line="560" w:lineRule="exact"/>
        <w:ind w:firstLine="645"/>
        <w:jc w:val="left"/>
        <w:rPr>
          <w:rFonts w:ascii="仿宋_GB2312" w:eastAsia="仿宋_GB2312"/>
          <w:sz w:val="32"/>
          <w:szCs w:val="32"/>
        </w:rPr>
      </w:pPr>
      <w:r>
        <w:rPr>
          <w:rFonts w:hint="eastAsia" w:ascii="仿宋_GB2312" w:eastAsia="仿宋_GB2312"/>
          <w:sz w:val="32"/>
          <w:szCs w:val="32"/>
        </w:rPr>
        <w:t>8.如在比赛场所内有用餐需求，用餐应使用分餐制，就餐保持1米以上间隔，就餐时切勿相互交谈。</w:t>
      </w:r>
    </w:p>
    <w:p>
      <w:pPr>
        <w:spacing w:line="560" w:lineRule="exact"/>
        <w:ind w:firstLine="645"/>
        <w:jc w:val="left"/>
        <w:rPr>
          <w:rFonts w:ascii="仿宋_GB2312" w:eastAsia="仿宋_GB2312"/>
          <w:sz w:val="32"/>
          <w:szCs w:val="32"/>
        </w:rPr>
      </w:pPr>
      <w:r>
        <w:rPr>
          <w:rFonts w:hint="eastAsia" w:ascii="仿宋_GB2312" w:eastAsia="仿宋_GB2312"/>
          <w:sz w:val="32"/>
          <w:szCs w:val="32"/>
        </w:rPr>
        <w:t>9.比赛现场应配备医护人员、医疗设备和救护车。若有人员出现发热、干咳等症状时，不得带病参与赛事活动，并参照《新型冠状病毒肺炎流行期间公众出现发热呼吸道症状后的就诊指引》执行。</w:t>
      </w:r>
    </w:p>
    <w:p>
      <w:pPr>
        <w:spacing w:line="560" w:lineRule="exact"/>
        <w:jc w:val="left"/>
        <w:rPr>
          <w:rFonts w:ascii="黑体" w:hAnsi="方正小标宋简体" w:eastAsia="黑体"/>
          <w:sz w:val="32"/>
          <w:szCs w:val="32"/>
        </w:rPr>
      </w:pPr>
    </w:p>
    <w:p>
      <w:pPr>
        <w:rPr>
          <w:rFonts w:ascii="黑体" w:hAnsi="黑体" w:eastAsia="黑体"/>
          <w:sz w:val="32"/>
          <w:szCs w:val="32"/>
        </w:rPr>
      </w:pPr>
      <w:r>
        <w:rPr>
          <w:rFonts w:hint="eastAsia" w:ascii="黑体" w:hAnsi="黑体" w:eastAsia="黑体"/>
          <w:sz w:val="32"/>
          <w:szCs w:val="32"/>
        </w:rPr>
        <w:br w:type="page"/>
      </w:r>
    </w:p>
    <w:p>
      <w:pPr>
        <w:spacing w:line="560" w:lineRule="exact"/>
        <w:rPr>
          <w:rFonts w:ascii="仿宋_GB2312" w:hAnsi="仿宋_GB2312" w:eastAsia="仿宋_GB2312" w:cs="仿宋_GB2312"/>
          <w:sz w:val="32"/>
          <w:szCs w:val="32"/>
        </w:rPr>
      </w:pPr>
      <w:r>
        <w:rPr>
          <w:rFonts w:hint="eastAsia" w:ascii="黑体" w:hAnsi="黑体" w:eastAsia="黑体"/>
          <w:sz w:val="32"/>
          <w:szCs w:val="32"/>
        </w:rPr>
        <w:t>附件7</w:t>
      </w: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北京市第十一届拔河比赛分站赛统计表</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填报单位：            联系人：            联系电话：</w:t>
      </w:r>
    </w:p>
    <w:tbl>
      <w:tblPr>
        <w:tblStyle w:val="12"/>
        <w:tblW w:w="10458"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1920"/>
        <w:gridCol w:w="1230"/>
        <w:gridCol w:w="1785"/>
        <w:gridCol w:w="1620"/>
        <w:gridCol w:w="1515"/>
        <w:gridCol w:w="840"/>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738" w:type="dxa"/>
            <w:vMerge w:val="restart"/>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920" w:type="dxa"/>
            <w:vMerge w:val="restart"/>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比赛名称</w:t>
            </w:r>
          </w:p>
        </w:tc>
        <w:tc>
          <w:tcPr>
            <w:tcW w:w="1230" w:type="dxa"/>
            <w:vMerge w:val="restart"/>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时 间</w:t>
            </w:r>
          </w:p>
        </w:tc>
        <w:tc>
          <w:tcPr>
            <w:tcW w:w="1785" w:type="dxa"/>
            <w:vMerge w:val="restart"/>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比赛地点</w:t>
            </w:r>
          </w:p>
        </w:tc>
        <w:tc>
          <w:tcPr>
            <w:tcW w:w="1620" w:type="dxa"/>
            <w:vMerge w:val="restart"/>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主办单位</w:t>
            </w:r>
          </w:p>
        </w:tc>
        <w:tc>
          <w:tcPr>
            <w:tcW w:w="1515" w:type="dxa"/>
            <w:vMerge w:val="restart"/>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承办单位</w:t>
            </w:r>
          </w:p>
        </w:tc>
        <w:tc>
          <w:tcPr>
            <w:tcW w:w="1650" w:type="dxa"/>
            <w:gridSpan w:val="2"/>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参赛规模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38" w:type="dxa"/>
            <w:vMerge w:val="continue"/>
            <w:vAlign w:val="center"/>
          </w:tcPr>
          <w:p>
            <w:pPr>
              <w:spacing w:line="560" w:lineRule="exact"/>
              <w:jc w:val="center"/>
              <w:rPr>
                <w:rFonts w:ascii="仿宋_GB2312" w:hAnsi="仿宋_GB2312" w:eastAsia="仿宋_GB2312" w:cs="仿宋_GB2312"/>
                <w:sz w:val="32"/>
                <w:szCs w:val="32"/>
              </w:rPr>
            </w:pPr>
          </w:p>
        </w:tc>
        <w:tc>
          <w:tcPr>
            <w:tcW w:w="1920" w:type="dxa"/>
            <w:vMerge w:val="continue"/>
            <w:vAlign w:val="center"/>
          </w:tcPr>
          <w:p>
            <w:pPr>
              <w:spacing w:line="560" w:lineRule="exact"/>
              <w:jc w:val="center"/>
              <w:rPr>
                <w:rFonts w:ascii="仿宋_GB2312" w:hAnsi="仿宋_GB2312" w:eastAsia="仿宋_GB2312" w:cs="仿宋_GB2312"/>
                <w:sz w:val="32"/>
                <w:szCs w:val="32"/>
              </w:rPr>
            </w:pPr>
          </w:p>
        </w:tc>
        <w:tc>
          <w:tcPr>
            <w:tcW w:w="1230" w:type="dxa"/>
            <w:vMerge w:val="continue"/>
            <w:vAlign w:val="center"/>
          </w:tcPr>
          <w:p>
            <w:pPr>
              <w:spacing w:line="560" w:lineRule="exact"/>
              <w:jc w:val="center"/>
              <w:rPr>
                <w:rFonts w:ascii="仿宋_GB2312" w:hAnsi="仿宋_GB2312" w:eastAsia="仿宋_GB2312" w:cs="仿宋_GB2312"/>
                <w:sz w:val="32"/>
                <w:szCs w:val="32"/>
              </w:rPr>
            </w:pPr>
          </w:p>
        </w:tc>
        <w:tc>
          <w:tcPr>
            <w:tcW w:w="1785" w:type="dxa"/>
            <w:vMerge w:val="continue"/>
            <w:vAlign w:val="center"/>
          </w:tcPr>
          <w:p>
            <w:pPr>
              <w:spacing w:line="560" w:lineRule="exact"/>
              <w:jc w:val="center"/>
              <w:rPr>
                <w:rFonts w:ascii="仿宋_GB2312" w:hAnsi="仿宋_GB2312" w:eastAsia="仿宋_GB2312" w:cs="仿宋_GB2312"/>
                <w:sz w:val="32"/>
                <w:szCs w:val="32"/>
              </w:rPr>
            </w:pPr>
          </w:p>
        </w:tc>
        <w:tc>
          <w:tcPr>
            <w:tcW w:w="1620" w:type="dxa"/>
            <w:vMerge w:val="continue"/>
            <w:vAlign w:val="center"/>
          </w:tcPr>
          <w:p>
            <w:pPr>
              <w:spacing w:line="560" w:lineRule="exact"/>
              <w:jc w:val="center"/>
              <w:rPr>
                <w:rFonts w:ascii="仿宋_GB2312" w:hAnsi="仿宋_GB2312" w:eastAsia="仿宋_GB2312" w:cs="仿宋_GB2312"/>
                <w:sz w:val="32"/>
                <w:szCs w:val="32"/>
              </w:rPr>
            </w:pPr>
          </w:p>
        </w:tc>
        <w:tc>
          <w:tcPr>
            <w:tcW w:w="1515" w:type="dxa"/>
            <w:vMerge w:val="continue"/>
            <w:vAlign w:val="center"/>
          </w:tcPr>
          <w:p>
            <w:pPr>
              <w:spacing w:line="560" w:lineRule="exact"/>
              <w:jc w:val="center"/>
              <w:rPr>
                <w:rFonts w:ascii="仿宋_GB2312" w:hAnsi="仿宋_GB2312" w:eastAsia="仿宋_GB2312" w:cs="仿宋_GB2312"/>
                <w:sz w:val="32"/>
                <w:szCs w:val="32"/>
              </w:rPr>
            </w:pPr>
          </w:p>
        </w:tc>
        <w:tc>
          <w:tcPr>
            <w:tcW w:w="840"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队伍数量</w:t>
            </w:r>
          </w:p>
        </w:tc>
        <w:tc>
          <w:tcPr>
            <w:tcW w:w="810"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参赛人数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1920" w:type="dxa"/>
            <w:vAlign w:val="center"/>
          </w:tcPr>
          <w:p>
            <w:pPr>
              <w:spacing w:line="560" w:lineRule="exact"/>
              <w:jc w:val="center"/>
              <w:rPr>
                <w:rFonts w:ascii="仿宋_GB2312" w:hAnsi="仿宋_GB2312" w:eastAsia="仿宋_GB2312" w:cs="仿宋_GB2312"/>
                <w:sz w:val="32"/>
                <w:szCs w:val="32"/>
              </w:rPr>
            </w:pPr>
          </w:p>
        </w:tc>
        <w:tc>
          <w:tcPr>
            <w:tcW w:w="1230" w:type="dxa"/>
            <w:vAlign w:val="center"/>
          </w:tcPr>
          <w:p>
            <w:pPr>
              <w:spacing w:line="560" w:lineRule="exact"/>
              <w:jc w:val="center"/>
              <w:rPr>
                <w:rFonts w:ascii="仿宋_GB2312" w:hAnsi="仿宋_GB2312" w:eastAsia="仿宋_GB2312" w:cs="仿宋_GB2312"/>
                <w:sz w:val="32"/>
                <w:szCs w:val="32"/>
              </w:rPr>
            </w:pPr>
          </w:p>
        </w:tc>
        <w:tc>
          <w:tcPr>
            <w:tcW w:w="1785" w:type="dxa"/>
            <w:vAlign w:val="center"/>
          </w:tcPr>
          <w:p>
            <w:pPr>
              <w:spacing w:line="560" w:lineRule="exact"/>
              <w:jc w:val="center"/>
              <w:rPr>
                <w:rFonts w:ascii="仿宋_GB2312" w:hAnsi="仿宋_GB2312" w:eastAsia="仿宋_GB2312" w:cs="仿宋_GB2312"/>
                <w:sz w:val="32"/>
                <w:szCs w:val="32"/>
              </w:rPr>
            </w:pPr>
          </w:p>
        </w:tc>
        <w:tc>
          <w:tcPr>
            <w:tcW w:w="1620" w:type="dxa"/>
            <w:vAlign w:val="center"/>
          </w:tcPr>
          <w:p>
            <w:pPr>
              <w:spacing w:line="560" w:lineRule="exact"/>
              <w:jc w:val="center"/>
              <w:rPr>
                <w:rFonts w:ascii="仿宋_GB2312" w:hAnsi="仿宋_GB2312" w:eastAsia="仿宋_GB2312" w:cs="仿宋_GB2312"/>
                <w:sz w:val="32"/>
                <w:szCs w:val="32"/>
              </w:rPr>
            </w:pPr>
          </w:p>
        </w:tc>
        <w:tc>
          <w:tcPr>
            <w:tcW w:w="1515" w:type="dxa"/>
            <w:vAlign w:val="center"/>
          </w:tcPr>
          <w:p>
            <w:pPr>
              <w:spacing w:line="560" w:lineRule="exact"/>
              <w:jc w:val="center"/>
              <w:rPr>
                <w:rFonts w:ascii="仿宋_GB2312" w:hAnsi="仿宋_GB2312" w:eastAsia="仿宋_GB2312" w:cs="仿宋_GB2312"/>
                <w:sz w:val="32"/>
                <w:szCs w:val="32"/>
              </w:rPr>
            </w:pPr>
          </w:p>
        </w:tc>
        <w:tc>
          <w:tcPr>
            <w:tcW w:w="840" w:type="dxa"/>
            <w:vAlign w:val="center"/>
          </w:tcPr>
          <w:p>
            <w:pPr>
              <w:spacing w:line="560" w:lineRule="exact"/>
              <w:jc w:val="center"/>
              <w:rPr>
                <w:rFonts w:ascii="仿宋_GB2312" w:hAnsi="仿宋_GB2312" w:eastAsia="仿宋_GB2312" w:cs="仿宋_GB2312"/>
                <w:sz w:val="32"/>
                <w:szCs w:val="32"/>
              </w:rPr>
            </w:pPr>
          </w:p>
        </w:tc>
        <w:tc>
          <w:tcPr>
            <w:tcW w:w="810" w:type="dxa"/>
            <w:vAlign w:val="center"/>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1920" w:type="dxa"/>
            <w:vAlign w:val="center"/>
          </w:tcPr>
          <w:p>
            <w:pPr>
              <w:spacing w:line="560" w:lineRule="exact"/>
              <w:jc w:val="center"/>
              <w:rPr>
                <w:rFonts w:ascii="仿宋_GB2312" w:hAnsi="仿宋_GB2312" w:eastAsia="仿宋_GB2312" w:cs="仿宋_GB2312"/>
                <w:sz w:val="32"/>
                <w:szCs w:val="32"/>
              </w:rPr>
            </w:pPr>
          </w:p>
        </w:tc>
        <w:tc>
          <w:tcPr>
            <w:tcW w:w="1230" w:type="dxa"/>
            <w:vAlign w:val="center"/>
          </w:tcPr>
          <w:p>
            <w:pPr>
              <w:spacing w:line="560" w:lineRule="exact"/>
              <w:jc w:val="center"/>
              <w:rPr>
                <w:rFonts w:ascii="仿宋_GB2312" w:hAnsi="仿宋_GB2312" w:eastAsia="仿宋_GB2312" w:cs="仿宋_GB2312"/>
                <w:sz w:val="32"/>
                <w:szCs w:val="32"/>
              </w:rPr>
            </w:pPr>
          </w:p>
        </w:tc>
        <w:tc>
          <w:tcPr>
            <w:tcW w:w="1785" w:type="dxa"/>
            <w:vAlign w:val="center"/>
          </w:tcPr>
          <w:p>
            <w:pPr>
              <w:spacing w:line="560" w:lineRule="exact"/>
              <w:jc w:val="center"/>
              <w:rPr>
                <w:rFonts w:ascii="仿宋_GB2312" w:hAnsi="仿宋_GB2312" w:eastAsia="仿宋_GB2312" w:cs="仿宋_GB2312"/>
                <w:sz w:val="32"/>
                <w:szCs w:val="32"/>
              </w:rPr>
            </w:pPr>
          </w:p>
        </w:tc>
        <w:tc>
          <w:tcPr>
            <w:tcW w:w="1620" w:type="dxa"/>
            <w:vAlign w:val="center"/>
          </w:tcPr>
          <w:p>
            <w:pPr>
              <w:spacing w:line="560" w:lineRule="exact"/>
              <w:jc w:val="center"/>
              <w:rPr>
                <w:rFonts w:ascii="仿宋_GB2312" w:hAnsi="仿宋_GB2312" w:eastAsia="仿宋_GB2312" w:cs="仿宋_GB2312"/>
                <w:sz w:val="32"/>
                <w:szCs w:val="32"/>
              </w:rPr>
            </w:pPr>
          </w:p>
        </w:tc>
        <w:tc>
          <w:tcPr>
            <w:tcW w:w="1515" w:type="dxa"/>
            <w:vAlign w:val="center"/>
          </w:tcPr>
          <w:p>
            <w:pPr>
              <w:spacing w:line="560" w:lineRule="exact"/>
              <w:jc w:val="center"/>
              <w:rPr>
                <w:rFonts w:ascii="仿宋_GB2312" w:hAnsi="仿宋_GB2312" w:eastAsia="仿宋_GB2312" w:cs="仿宋_GB2312"/>
                <w:sz w:val="32"/>
                <w:szCs w:val="32"/>
              </w:rPr>
            </w:pPr>
          </w:p>
        </w:tc>
        <w:tc>
          <w:tcPr>
            <w:tcW w:w="840" w:type="dxa"/>
            <w:vAlign w:val="center"/>
          </w:tcPr>
          <w:p>
            <w:pPr>
              <w:spacing w:line="560" w:lineRule="exact"/>
              <w:jc w:val="center"/>
              <w:rPr>
                <w:rFonts w:ascii="仿宋_GB2312" w:hAnsi="仿宋_GB2312" w:eastAsia="仿宋_GB2312" w:cs="仿宋_GB2312"/>
                <w:sz w:val="32"/>
                <w:szCs w:val="32"/>
              </w:rPr>
            </w:pPr>
          </w:p>
        </w:tc>
        <w:tc>
          <w:tcPr>
            <w:tcW w:w="810" w:type="dxa"/>
            <w:vAlign w:val="center"/>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1920" w:type="dxa"/>
            <w:vAlign w:val="center"/>
          </w:tcPr>
          <w:p>
            <w:pPr>
              <w:spacing w:line="560" w:lineRule="exact"/>
              <w:jc w:val="center"/>
              <w:rPr>
                <w:rFonts w:ascii="仿宋_GB2312" w:hAnsi="仿宋_GB2312" w:eastAsia="仿宋_GB2312" w:cs="仿宋_GB2312"/>
                <w:sz w:val="32"/>
                <w:szCs w:val="32"/>
              </w:rPr>
            </w:pPr>
          </w:p>
        </w:tc>
        <w:tc>
          <w:tcPr>
            <w:tcW w:w="1230" w:type="dxa"/>
            <w:vAlign w:val="center"/>
          </w:tcPr>
          <w:p>
            <w:pPr>
              <w:spacing w:line="560" w:lineRule="exact"/>
              <w:jc w:val="center"/>
              <w:rPr>
                <w:rFonts w:ascii="仿宋_GB2312" w:hAnsi="仿宋_GB2312" w:eastAsia="仿宋_GB2312" w:cs="仿宋_GB2312"/>
                <w:sz w:val="32"/>
                <w:szCs w:val="32"/>
              </w:rPr>
            </w:pPr>
          </w:p>
        </w:tc>
        <w:tc>
          <w:tcPr>
            <w:tcW w:w="1785" w:type="dxa"/>
            <w:vAlign w:val="center"/>
          </w:tcPr>
          <w:p>
            <w:pPr>
              <w:spacing w:line="560" w:lineRule="exact"/>
              <w:jc w:val="center"/>
              <w:rPr>
                <w:rFonts w:ascii="仿宋_GB2312" w:hAnsi="仿宋_GB2312" w:eastAsia="仿宋_GB2312" w:cs="仿宋_GB2312"/>
                <w:sz w:val="32"/>
                <w:szCs w:val="32"/>
              </w:rPr>
            </w:pPr>
          </w:p>
        </w:tc>
        <w:tc>
          <w:tcPr>
            <w:tcW w:w="1620" w:type="dxa"/>
            <w:vAlign w:val="center"/>
          </w:tcPr>
          <w:p>
            <w:pPr>
              <w:spacing w:line="560" w:lineRule="exact"/>
              <w:jc w:val="center"/>
              <w:rPr>
                <w:rFonts w:ascii="仿宋_GB2312" w:hAnsi="仿宋_GB2312" w:eastAsia="仿宋_GB2312" w:cs="仿宋_GB2312"/>
                <w:sz w:val="32"/>
                <w:szCs w:val="32"/>
              </w:rPr>
            </w:pPr>
          </w:p>
        </w:tc>
        <w:tc>
          <w:tcPr>
            <w:tcW w:w="1515" w:type="dxa"/>
            <w:vAlign w:val="center"/>
          </w:tcPr>
          <w:p>
            <w:pPr>
              <w:spacing w:line="560" w:lineRule="exact"/>
              <w:jc w:val="center"/>
              <w:rPr>
                <w:rFonts w:ascii="仿宋_GB2312" w:hAnsi="仿宋_GB2312" w:eastAsia="仿宋_GB2312" w:cs="仿宋_GB2312"/>
                <w:sz w:val="32"/>
                <w:szCs w:val="32"/>
              </w:rPr>
            </w:pPr>
          </w:p>
        </w:tc>
        <w:tc>
          <w:tcPr>
            <w:tcW w:w="840" w:type="dxa"/>
            <w:vAlign w:val="center"/>
          </w:tcPr>
          <w:p>
            <w:pPr>
              <w:spacing w:line="560" w:lineRule="exact"/>
              <w:jc w:val="center"/>
              <w:rPr>
                <w:rFonts w:ascii="仿宋_GB2312" w:hAnsi="仿宋_GB2312" w:eastAsia="仿宋_GB2312" w:cs="仿宋_GB2312"/>
                <w:sz w:val="32"/>
                <w:szCs w:val="32"/>
              </w:rPr>
            </w:pPr>
          </w:p>
        </w:tc>
        <w:tc>
          <w:tcPr>
            <w:tcW w:w="810" w:type="dxa"/>
            <w:vAlign w:val="center"/>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4</w:t>
            </w:r>
          </w:p>
        </w:tc>
        <w:tc>
          <w:tcPr>
            <w:tcW w:w="1920" w:type="dxa"/>
            <w:vAlign w:val="center"/>
          </w:tcPr>
          <w:p>
            <w:pPr>
              <w:spacing w:line="560" w:lineRule="exact"/>
              <w:jc w:val="center"/>
              <w:rPr>
                <w:rFonts w:ascii="仿宋_GB2312" w:hAnsi="仿宋_GB2312" w:eastAsia="仿宋_GB2312" w:cs="仿宋_GB2312"/>
                <w:sz w:val="32"/>
                <w:szCs w:val="32"/>
              </w:rPr>
            </w:pPr>
          </w:p>
        </w:tc>
        <w:tc>
          <w:tcPr>
            <w:tcW w:w="1230" w:type="dxa"/>
            <w:vAlign w:val="center"/>
          </w:tcPr>
          <w:p>
            <w:pPr>
              <w:spacing w:line="560" w:lineRule="exact"/>
              <w:jc w:val="center"/>
              <w:rPr>
                <w:rFonts w:ascii="仿宋_GB2312" w:hAnsi="仿宋_GB2312" w:eastAsia="仿宋_GB2312" w:cs="仿宋_GB2312"/>
                <w:sz w:val="32"/>
                <w:szCs w:val="32"/>
              </w:rPr>
            </w:pPr>
          </w:p>
        </w:tc>
        <w:tc>
          <w:tcPr>
            <w:tcW w:w="1785" w:type="dxa"/>
            <w:vAlign w:val="center"/>
          </w:tcPr>
          <w:p>
            <w:pPr>
              <w:spacing w:line="560" w:lineRule="exact"/>
              <w:jc w:val="center"/>
              <w:rPr>
                <w:rFonts w:ascii="仿宋_GB2312" w:hAnsi="仿宋_GB2312" w:eastAsia="仿宋_GB2312" w:cs="仿宋_GB2312"/>
                <w:sz w:val="32"/>
                <w:szCs w:val="32"/>
              </w:rPr>
            </w:pPr>
          </w:p>
        </w:tc>
        <w:tc>
          <w:tcPr>
            <w:tcW w:w="1620" w:type="dxa"/>
            <w:vAlign w:val="center"/>
          </w:tcPr>
          <w:p>
            <w:pPr>
              <w:spacing w:line="560" w:lineRule="exact"/>
              <w:jc w:val="center"/>
              <w:rPr>
                <w:rFonts w:ascii="仿宋_GB2312" w:hAnsi="仿宋_GB2312" w:eastAsia="仿宋_GB2312" w:cs="仿宋_GB2312"/>
                <w:sz w:val="32"/>
                <w:szCs w:val="32"/>
              </w:rPr>
            </w:pPr>
          </w:p>
        </w:tc>
        <w:tc>
          <w:tcPr>
            <w:tcW w:w="1515" w:type="dxa"/>
            <w:vAlign w:val="center"/>
          </w:tcPr>
          <w:p>
            <w:pPr>
              <w:spacing w:line="560" w:lineRule="exact"/>
              <w:jc w:val="center"/>
              <w:rPr>
                <w:rFonts w:ascii="仿宋_GB2312" w:hAnsi="仿宋_GB2312" w:eastAsia="仿宋_GB2312" w:cs="仿宋_GB2312"/>
                <w:sz w:val="32"/>
                <w:szCs w:val="32"/>
              </w:rPr>
            </w:pPr>
          </w:p>
        </w:tc>
        <w:tc>
          <w:tcPr>
            <w:tcW w:w="840" w:type="dxa"/>
            <w:vAlign w:val="center"/>
          </w:tcPr>
          <w:p>
            <w:pPr>
              <w:spacing w:line="560" w:lineRule="exact"/>
              <w:jc w:val="center"/>
              <w:rPr>
                <w:rFonts w:ascii="仿宋_GB2312" w:hAnsi="仿宋_GB2312" w:eastAsia="仿宋_GB2312" w:cs="仿宋_GB2312"/>
                <w:sz w:val="32"/>
                <w:szCs w:val="32"/>
              </w:rPr>
            </w:pPr>
          </w:p>
        </w:tc>
        <w:tc>
          <w:tcPr>
            <w:tcW w:w="810" w:type="dxa"/>
            <w:vAlign w:val="center"/>
          </w:tcPr>
          <w:p>
            <w:pPr>
              <w:spacing w:line="560" w:lineRule="exact"/>
              <w:jc w:val="center"/>
              <w:rPr>
                <w:rFonts w:ascii="仿宋_GB2312" w:hAnsi="仿宋_GB2312" w:eastAsia="仿宋_GB2312" w:cs="仿宋_GB2312"/>
                <w:sz w:val="32"/>
                <w:szCs w:val="32"/>
              </w:rPr>
            </w:pPr>
          </w:p>
        </w:tc>
      </w:tr>
    </w:tbl>
    <w:p>
      <w:pPr>
        <w:spacing w:line="560" w:lineRule="exact"/>
        <w:contextualSpacing/>
        <w:rPr>
          <w:rFonts w:ascii="黑体" w:hAnsi="黑体" w:eastAsia="黑体"/>
          <w:sz w:val="32"/>
          <w:szCs w:val="32"/>
        </w:rPr>
      </w:pPr>
    </w:p>
    <w:p>
      <w:pPr>
        <w:rPr>
          <w:rFonts w:ascii="黑体" w:hAnsi="黑体" w:eastAsia="黑体"/>
          <w:sz w:val="32"/>
          <w:szCs w:val="32"/>
        </w:rPr>
      </w:pPr>
      <w:r>
        <w:rPr>
          <w:rFonts w:hint="eastAsia" w:ascii="黑体" w:hAnsi="黑体" w:eastAsia="黑体"/>
          <w:sz w:val="32"/>
          <w:szCs w:val="32"/>
        </w:rPr>
        <w:br w:type="page"/>
      </w:r>
    </w:p>
    <w:p>
      <w:pPr>
        <w:rPr>
          <w:rFonts w:ascii="黑体" w:hAnsi="黑体" w:eastAsia="黑体"/>
          <w:sz w:val="32"/>
          <w:szCs w:val="32"/>
        </w:rPr>
      </w:pPr>
    </w:p>
    <w:p>
      <w:pPr>
        <w:spacing w:line="560" w:lineRule="exact"/>
        <w:contextualSpacing/>
        <w:rPr>
          <w:rFonts w:ascii="黑体" w:hAnsi="黑体" w:eastAsia="黑体"/>
          <w:sz w:val="32"/>
          <w:szCs w:val="32"/>
        </w:rPr>
      </w:pPr>
      <w:r>
        <w:rPr>
          <w:rFonts w:hint="eastAsia" w:ascii="黑体" w:hAnsi="黑体" w:eastAsia="黑体"/>
          <w:sz w:val="32"/>
          <w:szCs w:val="32"/>
        </w:rPr>
        <w:t>附件8</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2022年北京市第九套广播体操线上赛</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竞赛规程</w:t>
      </w:r>
    </w:p>
    <w:p>
      <w:pPr>
        <w:spacing w:line="560" w:lineRule="exact"/>
        <w:ind w:firstLine="560" w:firstLineChars="200"/>
        <w:contextualSpacing/>
        <w:rPr>
          <w:rFonts w:ascii="宋体" w:hAnsi="宋体" w:cs="宋体"/>
          <w:bCs/>
          <w:sz w:val="28"/>
          <w:szCs w:val="28"/>
        </w:rPr>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一、主办单位</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北京市社会体育管理中心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北京市直属机关工会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北京市职工体育协会</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二、承办单位</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中体联（北京）投资有限公司</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三、线上平台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报名平台：微信小程序“北京健身汇”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比赛平台：悦动圈APP</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四、比赛日期</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2022年6月23日至7月23日</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五、比赛形式</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第九套广播体操AI打卡积分</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六、竞赛组别</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（一）团体赛</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1.各区组：各区（含开发区、燕山地区）各选派2支代表队</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2.企业职工组：市总工会选派20支代表队</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3.机关干部组：市直机关选派20支代表队</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4.社会公开组：报名队伍不限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（二）个人赛</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分为各区组、企业职工组、机关干部组、社会公开组，凡参加团体赛队员同时视为参加个人赛。</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七、参赛办法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（一）团体赛各队限报16至25人（总人数不少于16人），年龄不限，其中男运动员比例不低于40％年龄不限。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（二）市直机关代表队和职工代表队运动员须为在职干部、职工，所有运动员身体健康状况均可参加本次比赛，各参赛队必须签署《</w:t>
      </w:r>
      <w:r>
        <w:rPr>
          <w:rFonts w:hint="eastAsia" w:ascii="仿宋_GB2312" w:hAnsi="仿宋_GB2312" w:eastAsia="仿宋_GB2312" w:cs="仿宋_GB2312"/>
          <w:sz w:val="32"/>
          <w:szCs w:val="32"/>
          <w:lang w:val="zh-CN"/>
        </w:rPr>
        <w:t>个人参赛和防疫责任书</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（三）参赛队员服装要适宜运动。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各区组、企业职工组、机关干部组请于2022年6月14日至7月10日期间登陆“北京健身汇”微信小程序报名系统，点击首页“赛事活动报名”栏目报名参赛，选择“2022年北京市第九套广播体操线上赛”报名时需填写队伍信息及全体队员身份信息，完成报名。联系人：黄春鑫，联系方式：83162117。社会公开组在悦动圈APP报名参赛。</w:t>
      </w:r>
    </w:p>
    <w:p>
      <w:pPr>
        <w:spacing w:line="560" w:lineRule="exact"/>
        <w:ind w:firstLine="640" w:firstLineChars="200"/>
        <w:rPr>
          <w:rFonts w:ascii="黑体" w:hAnsi="黑体" w:eastAsia="黑体" w:cs="黑体"/>
          <w:sz w:val="32"/>
          <w:szCs w:val="32"/>
        </w:rPr>
      </w:pPr>
      <w:r>
        <w:rPr>
          <w:rFonts w:hint="eastAsia" w:ascii="仿宋_GB2312" w:hAnsi="仿宋_GB2312" w:eastAsia="仿宋_GB2312" w:cs="仿宋_GB2312"/>
          <w:sz w:val="32"/>
          <w:szCs w:val="32"/>
        </w:rPr>
        <w:drawing>
          <wp:anchor distT="0" distB="0" distL="114300" distR="114300" simplePos="0" relativeHeight="251663360" behindDoc="0" locked="0" layoutInCell="1" allowOverlap="1">
            <wp:simplePos x="0" y="0"/>
            <wp:positionH relativeFrom="column">
              <wp:posOffset>1530350</wp:posOffset>
            </wp:positionH>
            <wp:positionV relativeFrom="paragraph">
              <wp:posOffset>140970</wp:posOffset>
            </wp:positionV>
            <wp:extent cx="2084070" cy="2084070"/>
            <wp:effectExtent l="0" t="0" r="11430" b="11430"/>
            <wp:wrapTopAndBottom/>
            <wp:docPr id="2" name="图片 2" descr="健身汇小程序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健身汇小程序二维码"/>
                    <pic:cNvPicPr>
                      <a:picLocks noChangeAspect="1"/>
                    </pic:cNvPicPr>
                  </pic:nvPicPr>
                  <pic:blipFill>
                    <a:blip r:embed="rId7"/>
                    <a:stretch>
                      <a:fillRect/>
                    </a:stretch>
                  </pic:blipFill>
                  <pic:spPr>
                    <a:xfrm>
                      <a:off x="0" y="0"/>
                      <a:ext cx="2084070" cy="2084070"/>
                    </a:xfrm>
                    <a:prstGeom prst="rect">
                      <a:avLst/>
                    </a:prstGeom>
                  </pic:spPr>
                </pic:pic>
              </a:graphicData>
            </a:graphic>
          </wp:anchor>
        </w:drawing>
      </w:r>
      <w:r>
        <w:rPr>
          <w:rFonts w:hint="eastAsia" w:ascii="仿宋_GB2312" w:hAnsi="仿宋_GB2312" w:eastAsia="仿宋_GB2312" w:cs="仿宋_GB2312"/>
          <w:sz w:val="32"/>
          <w:szCs w:val="32"/>
        </w:rPr>
        <w:t>（五）报名成功后，参赛队员在悦动圈APP进行比赛，点击赛事-北京市第九套广播体操线上赛-打卡获得分数-跟随提示进行练习获得积分。</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八、记分办法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（一）个人成绩说明</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1.参赛者每日AI打卡获得单日分数（每日可多次打卡，取当日最高分数为有效分数）。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2.参赛者需在30天活动时间内打卡14日以上，取成绩最高的14个单日分数为个人总得分。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（二）团队成绩说明</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1.取每队当日最高有效分数前16名队员打卡分数总和记录为该团队当日分数。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2.参赛队伍需在30天活动时间内打卡14日以上，取成绩最高的14个单日分数为团队总得分。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3.各区组、企业职工组、机关干部组、社会公开组按照比赛期间参赛者团队总得分，进行排名。</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九、证书、荣誉和奖励</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（一）团体赛：根据参赛队报名情况，各组别设置一、二、三等奖，其中一等奖4个、二等奖6个、三等奖10个，比赛结束后为获奖单位、团队邮寄奖杯和证书。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（二）个人赛：根据参赛队报名情况，各组别设置一、二、三等奖，其中一等奖10人、二等奖15人、三等奖25人，比赛结束后为获奖个人邮寄奖杯和证书。</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十、注意事项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参赛者自愿参加本次线上比赛，具有参加本次比赛相应的民事行为能力和民事责任能力，全面理解并同意遵守组委会及协办机构(以下统称“主承办”) 所制定的各项规程、规则、规定、要求及采取的措施。凡参加北京市第九套广播体操线上赛的参赛者在填写报名信息时需阅读并同意参赛声明，否则不予参赛。</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spacing w:line="560" w:lineRule="exact"/>
        <w:contextualSpacing/>
        <w:rPr>
          <w:rFonts w:ascii="黑体" w:hAnsi="黑体" w:eastAsia="黑体"/>
          <w:sz w:val="32"/>
          <w:szCs w:val="32"/>
        </w:rPr>
      </w:pPr>
      <w:r>
        <w:rPr>
          <w:rFonts w:hint="eastAsia" w:ascii="黑体" w:hAnsi="黑体" w:eastAsia="黑体"/>
          <w:sz w:val="32"/>
          <w:szCs w:val="32"/>
        </w:rPr>
        <w:t>附件9</w:t>
      </w:r>
    </w:p>
    <w:p>
      <w:pPr>
        <w:spacing w:line="560" w:lineRule="exact"/>
        <w:contextualSpacing/>
        <w:rPr>
          <w:rFonts w:ascii="黑体" w:hAnsi="黑体" w:eastAsia="黑体"/>
          <w:sz w:val="32"/>
          <w:szCs w:val="32"/>
        </w:rPr>
      </w:pPr>
    </w:p>
    <w:p>
      <w:pPr>
        <w:tabs>
          <w:tab w:val="left" w:pos="7950"/>
        </w:tabs>
        <w:spacing w:after="120" w:afterLines="50" w:line="520" w:lineRule="exact"/>
        <w:jc w:val="center"/>
        <w:rPr>
          <w:rFonts w:ascii="仿宋" w:hAnsi="仿宋"/>
          <w:sz w:val="24"/>
        </w:rPr>
      </w:pPr>
      <w:r>
        <w:rPr>
          <w:rFonts w:hint="eastAsia" w:ascii="方正小标宋简体" w:hAnsi="宋体" w:eastAsia="方正小标宋简体"/>
          <w:bCs/>
          <w:sz w:val="36"/>
          <w:szCs w:val="36"/>
        </w:rPr>
        <w:t>个人</w:t>
      </w:r>
      <w:r>
        <w:rPr>
          <w:rFonts w:hint="eastAsia" w:ascii="方正小标宋简体" w:hAnsi="宋体" w:eastAsia="方正小标宋简体"/>
          <w:bCs/>
          <w:sz w:val="36"/>
          <w:szCs w:val="36"/>
          <w:lang w:val="zh-CN"/>
        </w:rPr>
        <w:t>参赛和防疫责任书</w:t>
      </w:r>
    </w:p>
    <w:p>
      <w:pPr>
        <w:keepNext w:val="0"/>
        <w:keepLines w:val="0"/>
        <w:pageBreakBefore w:val="0"/>
        <w:widowControl w:val="0"/>
        <w:kinsoku/>
        <w:wordWrap/>
        <w:overflowPunct/>
        <w:topLinePunct w:val="0"/>
        <w:autoSpaceDE/>
        <w:autoSpaceDN/>
        <w:bidi w:val="0"/>
        <w:adjustRightInd/>
        <w:snapToGrid/>
        <w:spacing w:line="280" w:lineRule="exact"/>
        <w:ind w:firstLine="480" w:firstLineChars="200"/>
        <w:textAlignment w:val="auto"/>
        <w:rPr>
          <w:rFonts w:ascii="仿宋" w:hAnsi="仿宋"/>
          <w:sz w:val="24"/>
        </w:rPr>
      </w:pPr>
      <w:r>
        <w:rPr>
          <w:rFonts w:hint="eastAsia" w:ascii="仿宋" w:hAnsi="仿宋"/>
          <w:sz w:val="24"/>
        </w:rPr>
        <w:t>一.本人自愿参加</w:t>
      </w:r>
      <w:r>
        <w:rPr>
          <w:rFonts w:hint="eastAsia" w:ascii="仿宋" w:hAnsi="仿宋"/>
          <w:bCs/>
          <w:sz w:val="24"/>
          <w:u w:val="single"/>
          <w:lang w:val="en-US" w:eastAsia="zh-CN"/>
        </w:rPr>
        <w:t xml:space="preserve">                </w:t>
      </w:r>
      <w:r>
        <w:rPr>
          <w:rFonts w:hint="eastAsia" w:ascii="仿宋" w:hAnsi="仿宋"/>
          <w:bCs/>
          <w:sz w:val="24"/>
          <w:u w:val="single"/>
        </w:rPr>
        <w:t xml:space="preserve"> </w:t>
      </w:r>
      <w:r>
        <w:rPr>
          <w:rFonts w:hint="eastAsia" w:ascii="仿宋" w:hAnsi="仿宋"/>
          <w:sz w:val="24"/>
        </w:rPr>
        <w:t>及一切相关比赛活动</w:t>
      </w:r>
      <w:r>
        <w:rPr>
          <w:rFonts w:ascii="仿宋" w:hAnsi="仿宋"/>
          <w:sz w:val="24"/>
        </w:rPr>
        <w:t>(</w:t>
      </w:r>
      <w:r>
        <w:rPr>
          <w:rFonts w:hint="eastAsia" w:ascii="仿宋" w:hAnsi="仿宋"/>
          <w:sz w:val="24"/>
        </w:rPr>
        <w:t>以下统称“活动”</w:t>
      </w:r>
      <w:r>
        <w:rPr>
          <w:rFonts w:ascii="仿宋" w:hAnsi="仿宋"/>
          <w:sz w:val="24"/>
        </w:rPr>
        <w:t>)</w:t>
      </w:r>
      <w:r>
        <w:rPr>
          <w:rFonts w:hint="eastAsia" w:ascii="仿宋" w:hAnsi="仿宋"/>
          <w:sz w:val="24"/>
        </w:rPr>
        <w:t>，本人具有参加本次活动相应的民事行为能力和民事责任能力，全面理解并同意遵守组委会及协办机构</w:t>
      </w:r>
      <w:r>
        <w:rPr>
          <w:rFonts w:ascii="仿宋" w:hAnsi="仿宋"/>
          <w:sz w:val="24"/>
        </w:rPr>
        <w:t>(</w:t>
      </w:r>
      <w:r>
        <w:rPr>
          <w:rFonts w:hint="eastAsia" w:ascii="仿宋" w:hAnsi="仿宋"/>
          <w:sz w:val="24"/>
        </w:rPr>
        <w:t>以下统称“主承办”</w:t>
      </w:r>
      <w:r>
        <w:rPr>
          <w:rFonts w:ascii="仿宋" w:hAnsi="仿宋"/>
          <w:sz w:val="24"/>
        </w:rPr>
        <w:t>)</w:t>
      </w:r>
      <w:r>
        <w:rPr>
          <w:rFonts w:hint="eastAsia" w:ascii="仿宋" w:hAnsi="仿宋"/>
          <w:sz w:val="24"/>
        </w:rPr>
        <w:t>所制订的各项规程、规则、规定、要求及采取的措施。</w:t>
      </w:r>
    </w:p>
    <w:p>
      <w:pPr>
        <w:keepNext w:val="0"/>
        <w:keepLines w:val="0"/>
        <w:pageBreakBefore w:val="0"/>
        <w:widowControl w:val="0"/>
        <w:kinsoku/>
        <w:wordWrap/>
        <w:overflowPunct/>
        <w:topLinePunct w:val="0"/>
        <w:autoSpaceDE/>
        <w:autoSpaceDN/>
        <w:bidi w:val="0"/>
        <w:adjustRightInd/>
        <w:snapToGrid/>
        <w:spacing w:line="280" w:lineRule="exact"/>
        <w:ind w:firstLine="480" w:firstLineChars="200"/>
        <w:textAlignment w:val="auto"/>
        <w:rPr>
          <w:rFonts w:ascii="仿宋" w:hAnsi="仿宋"/>
          <w:sz w:val="24"/>
        </w:rPr>
      </w:pPr>
      <w:r>
        <w:rPr>
          <w:rFonts w:hint="eastAsia" w:ascii="仿宋" w:hAnsi="仿宋"/>
          <w:sz w:val="24"/>
        </w:rPr>
        <w:t>二</w:t>
      </w:r>
      <w:r>
        <w:rPr>
          <w:rFonts w:ascii="仿宋" w:hAnsi="仿宋"/>
          <w:sz w:val="24"/>
        </w:rPr>
        <w:t>.</w:t>
      </w:r>
      <w:r>
        <w:rPr>
          <w:rFonts w:hint="eastAsia" w:ascii="仿宋" w:hAnsi="仿宋"/>
          <w:sz w:val="24"/>
        </w:rPr>
        <w:t>本人明确了解参加本次活动可能发生的一切风险，并同意自行承担参加本次活动所可能存在的风险和责任；承诺已通过正规医疗机构进行体检，并确认自己的身体状况能够适应于本次活动。</w:t>
      </w:r>
    </w:p>
    <w:p>
      <w:pPr>
        <w:keepNext w:val="0"/>
        <w:keepLines w:val="0"/>
        <w:pageBreakBefore w:val="0"/>
        <w:widowControl w:val="0"/>
        <w:kinsoku/>
        <w:wordWrap/>
        <w:overflowPunct/>
        <w:topLinePunct w:val="0"/>
        <w:autoSpaceDE/>
        <w:autoSpaceDN/>
        <w:bidi w:val="0"/>
        <w:adjustRightInd/>
        <w:snapToGrid/>
        <w:spacing w:line="280" w:lineRule="exact"/>
        <w:ind w:firstLine="480" w:firstLineChars="200"/>
        <w:textAlignment w:val="auto"/>
        <w:rPr>
          <w:rFonts w:ascii="仿宋"/>
          <w:sz w:val="24"/>
        </w:rPr>
      </w:pPr>
      <w:r>
        <w:rPr>
          <w:rFonts w:hint="eastAsia" w:ascii="仿宋" w:hAnsi="仿宋"/>
          <w:sz w:val="24"/>
        </w:rPr>
        <w:t>三</w:t>
      </w:r>
      <w:r>
        <w:rPr>
          <w:rFonts w:ascii="仿宋" w:hAnsi="仿宋"/>
          <w:sz w:val="24"/>
        </w:rPr>
        <w:t>.</w:t>
      </w:r>
      <w:r>
        <w:rPr>
          <w:rFonts w:hint="eastAsia" w:ascii="仿宋" w:hAnsi="仿宋"/>
          <w:sz w:val="24"/>
        </w:rPr>
        <w:t>本人授权本次活动主承办及指定主流平面、网络媒体、自媒体平台无偿使用本人的肖像、姓名、声音、照片、视频等用于本次活动的宣传与推广。</w:t>
      </w:r>
    </w:p>
    <w:p>
      <w:pPr>
        <w:keepNext w:val="0"/>
        <w:keepLines w:val="0"/>
        <w:pageBreakBefore w:val="0"/>
        <w:widowControl w:val="0"/>
        <w:kinsoku/>
        <w:wordWrap/>
        <w:overflowPunct/>
        <w:topLinePunct w:val="0"/>
        <w:autoSpaceDE/>
        <w:autoSpaceDN/>
        <w:bidi w:val="0"/>
        <w:adjustRightInd/>
        <w:snapToGrid/>
        <w:spacing w:line="280" w:lineRule="exact"/>
        <w:ind w:firstLine="480" w:firstLineChars="200"/>
        <w:textAlignment w:val="auto"/>
        <w:rPr>
          <w:rFonts w:ascii="仿宋"/>
          <w:sz w:val="24"/>
        </w:rPr>
      </w:pPr>
      <w:r>
        <w:rPr>
          <w:rFonts w:hint="eastAsia" w:ascii="仿宋" w:hAnsi="仿宋"/>
          <w:sz w:val="24"/>
        </w:rPr>
        <w:t>四</w:t>
      </w:r>
      <w:r>
        <w:rPr>
          <w:rFonts w:ascii="仿宋" w:hAnsi="仿宋"/>
          <w:sz w:val="24"/>
        </w:rPr>
        <w:t>.</w:t>
      </w:r>
      <w:r>
        <w:rPr>
          <w:rFonts w:hint="eastAsia" w:ascii="仿宋" w:hAnsi="仿宋"/>
          <w:sz w:val="24"/>
        </w:rPr>
        <w:t>本人将向主承办提供身份证件用于核实本人身份及参赛资格，保证提交的身份证件和文件资料真实有效，并承担因提供不实信息所产生的全部责任。</w:t>
      </w:r>
    </w:p>
    <w:p>
      <w:pPr>
        <w:keepNext w:val="0"/>
        <w:keepLines w:val="0"/>
        <w:pageBreakBefore w:val="0"/>
        <w:widowControl w:val="0"/>
        <w:kinsoku/>
        <w:wordWrap/>
        <w:overflowPunct/>
        <w:topLinePunct w:val="0"/>
        <w:autoSpaceDE/>
        <w:autoSpaceDN/>
        <w:bidi w:val="0"/>
        <w:adjustRightInd/>
        <w:snapToGrid/>
        <w:spacing w:line="280" w:lineRule="exact"/>
        <w:ind w:firstLine="480" w:firstLineChars="200"/>
        <w:textAlignment w:val="auto"/>
        <w:rPr>
          <w:rFonts w:ascii="仿宋"/>
          <w:sz w:val="24"/>
        </w:rPr>
      </w:pPr>
      <w:r>
        <w:rPr>
          <w:rFonts w:hint="eastAsia" w:ascii="仿宋" w:hAnsi="仿宋"/>
          <w:sz w:val="24"/>
        </w:rPr>
        <w:t>五</w:t>
      </w:r>
      <w:r>
        <w:rPr>
          <w:rFonts w:ascii="仿宋" w:hAnsi="仿宋"/>
          <w:sz w:val="24"/>
        </w:rPr>
        <w:t>.</w:t>
      </w:r>
      <w:r>
        <w:rPr>
          <w:rFonts w:hint="eastAsia" w:ascii="仿宋" w:hAnsi="仿宋"/>
          <w:sz w:val="24"/>
        </w:rPr>
        <w:t>本人同意在参赛过程中遵守裁判、医疗人员和安保人员的要求，在未完成本次活动、身体不适及出现突发状况时主动退出本次活动，并承担因本人坚持本次活动所产生的全部责任与后果；同意接受主承办在本次活动期间提供的现场急救性质的医务治疗，但在医院救治等发生的相关费用由我自理。</w:t>
      </w:r>
    </w:p>
    <w:p>
      <w:pPr>
        <w:keepNext w:val="0"/>
        <w:keepLines w:val="0"/>
        <w:pageBreakBefore w:val="0"/>
        <w:widowControl w:val="0"/>
        <w:kinsoku/>
        <w:wordWrap/>
        <w:overflowPunct/>
        <w:topLinePunct w:val="0"/>
        <w:autoSpaceDE/>
        <w:autoSpaceDN/>
        <w:bidi w:val="0"/>
        <w:adjustRightInd/>
        <w:snapToGrid/>
        <w:spacing w:line="280" w:lineRule="exact"/>
        <w:ind w:firstLine="480" w:firstLineChars="200"/>
        <w:textAlignment w:val="auto"/>
        <w:rPr>
          <w:rFonts w:ascii="仿宋" w:hAnsi="仿宋"/>
          <w:sz w:val="24"/>
        </w:rPr>
      </w:pPr>
      <w:r>
        <w:rPr>
          <w:rFonts w:hint="eastAsia" w:ascii="仿宋" w:hAnsi="仿宋"/>
          <w:sz w:val="24"/>
        </w:rPr>
        <w:t>六</w:t>
      </w:r>
      <w:r>
        <w:rPr>
          <w:rFonts w:ascii="仿宋" w:hAnsi="仿宋"/>
          <w:sz w:val="24"/>
        </w:rPr>
        <w:t>.</w:t>
      </w:r>
      <w:r>
        <w:rPr>
          <w:rFonts w:hint="eastAsia" w:ascii="仿宋" w:hAnsi="仿宋"/>
          <w:sz w:val="24"/>
        </w:rPr>
        <w:t>本人同意主承办以我为被保险人投保人身意外险，确认已知悉并同意保险合同的相关内容。</w:t>
      </w:r>
    </w:p>
    <w:p>
      <w:pPr>
        <w:keepNext w:val="0"/>
        <w:keepLines w:val="0"/>
        <w:pageBreakBefore w:val="0"/>
        <w:widowControl w:val="0"/>
        <w:kinsoku/>
        <w:wordWrap/>
        <w:overflowPunct/>
        <w:topLinePunct w:val="0"/>
        <w:autoSpaceDE/>
        <w:autoSpaceDN/>
        <w:bidi w:val="0"/>
        <w:adjustRightInd/>
        <w:snapToGrid/>
        <w:spacing w:line="280" w:lineRule="exact"/>
        <w:ind w:firstLine="480" w:firstLineChars="200"/>
        <w:textAlignment w:val="auto"/>
        <w:rPr>
          <w:rFonts w:ascii="仿宋" w:hAnsi="仿宋"/>
          <w:sz w:val="24"/>
        </w:rPr>
      </w:pPr>
      <w:r>
        <w:rPr>
          <w:rFonts w:hint="eastAsia" w:ascii="仿宋" w:hAnsi="仿宋"/>
          <w:sz w:val="24"/>
        </w:rPr>
        <w:t>七.本人已知悉并承诺严格遵守如下</w:t>
      </w:r>
      <w:r>
        <w:rPr>
          <w:rFonts w:hint="eastAsia" w:ascii="仿宋" w:hAnsi="仿宋"/>
          <w:b/>
          <w:sz w:val="24"/>
          <w:u w:val="single"/>
        </w:rPr>
        <w:t>防疫要求</w:t>
      </w:r>
      <w:r>
        <w:rPr>
          <w:rFonts w:hint="eastAsia" w:ascii="仿宋" w:hAnsi="仿宋"/>
          <w:sz w:val="24"/>
        </w:rPr>
        <w:t>：</w:t>
      </w:r>
    </w:p>
    <w:p>
      <w:pPr>
        <w:keepNext w:val="0"/>
        <w:keepLines w:val="0"/>
        <w:pageBreakBefore w:val="0"/>
        <w:widowControl w:val="0"/>
        <w:kinsoku/>
        <w:wordWrap/>
        <w:overflowPunct/>
        <w:topLinePunct w:val="0"/>
        <w:autoSpaceDE/>
        <w:autoSpaceDN/>
        <w:bidi w:val="0"/>
        <w:adjustRightInd/>
        <w:snapToGrid/>
        <w:spacing w:line="280" w:lineRule="exact"/>
        <w:ind w:firstLine="480" w:firstLineChars="200"/>
        <w:textAlignment w:val="auto"/>
        <w:rPr>
          <w:rFonts w:hint="eastAsia" w:ascii="仿宋" w:hAnsi="仿宋"/>
          <w:sz w:val="24"/>
        </w:rPr>
      </w:pPr>
      <w:r>
        <w:rPr>
          <w:rFonts w:hint="eastAsia" w:ascii="仿宋" w:hAnsi="仿宋"/>
          <w:sz w:val="24"/>
        </w:rPr>
        <w:t>1.严格遵守本市疫情防控部署要求，服从现场防疫工作人员指挥。</w:t>
      </w:r>
    </w:p>
    <w:p>
      <w:pPr>
        <w:keepNext w:val="0"/>
        <w:keepLines w:val="0"/>
        <w:pageBreakBefore w:val="0"/>
        <w:widowControl w:val="0"/>
        <w:kinsoku/>
        <w:wordWrap/>
        <w:overflowPunct/>
        <w:topLinePunct w:val="0"/>
        <w:autoSpaceDE/>
        <w:autoSpaceDN/>
        <w:bidi w:val="0"/>
        <w:adjustRightInd/>
        <w:snapToGrid/>
        <w:spacing w:line="280" w:lineRule="exact"/>
        <w:ind w:firstLine="480" w:firstLineChars="200"/>
        <w:textAlignment w:val="auto"/>
        <w:rPr>
          <w:rFonts w:hint="eastAsia" w:ascii="仿宋" w:hAnsi="仿宋" w:cs="Times New Roman"/>
          <w:sz w:val="24"/>
        </w:rPr>
      </w:pPr>
      <w:r>
        <w:rPr>
          <w:rFonts w:hint="eastAsia" w:ascii="仿宋" w:hAnsi="仿宋" w:cs="Times New Roman"/>
          <w:sz w:val="24"/>
        </w:rPr>
        <w:t>2.活动当日，依照防疫工作人员指引主动测温扫码，出示“北京健康宝”绿码和72小时内核酸阴性证明，十八岁以上成年人</w:t>
      </w:r>
      <w:r>
        <w:rPr>
          <w:rFonts w:hint="eastAsia" w:ascii="仿宋" w:hAnsi="仿宋" w:cs="Times New Roman"/>
          <w:sz w:val="24"/>
          <w:lang w:eastAsia="zh-CN"/>
        </w:rPr>
        <w:t>原则上应</w:t>
      </w:r>
      <w:r>
        <w:rPr>
          <w:rFonts w:hint="eastAsia" w:ascii="仿宋" w:hAnsi="仿宋" w:cs="Times New Roman"/>
          <w:sz w:val="24"/>
        </w:rPr>
        <w:t>完成新冠疫苗全程接种。对拒绝接受测温扫码或体温异常、无72小时内核酸检测报告、处于隔离期等人员，谢绝入场。</w:t>
      </w:r>
    </w:p>
    <w:p>
      <w:pPr>
        <w:keepNext w:val="0"/>
        <w:keepLines w:val="0"/>
        <w:pageBreakBefore w:val="0"/>
        <w:widowControl w:val="0"/>
        <w:kinsoku/>
        <w:wordWrap/>
        <w:overflowPunct/>
        <w:topLinePunct w:val="0"/>
        <w:autoSpaceDE/>
        <w:autoSpaceDN/>
        <w:bidi w:val="0"/>
        <w:adjustRightInd/>
        <w:snapToGrid/>
        <w:spacing w:line="280" w:lineRule="exact"/>
        <w:ind w:firstLine="480" w:firstLineChars="200"/>
        <w:textAlignment w:val="auto"/>
        <w:rPr>
          <w:rFonts w:hint="eastAsia" w:ascii="仿宋" w:hAnsi="仿宋"/>
          <w:sz w:val="24"/>
        </w:rPr>
      </w:pPr>
      <w:r>
        <w:rPr>
          <w:rFonts w:hint="eastAsia" w:ascii="仿宋" w:hAnsi="仿宋"/>
          <w:sz w:val="24"/>
        </w:rPr>
        <w:t>3.活动当日，除运动员处于比赛期间外，所有人员进入比赛场所须全程佩戴口罩，佩戴口罩应符合《新型冠状病毒肺炎流行期间公众佩戴口罩指引》要求。运动员比赛结束后应立即佩戴口罩。所有人员口罩自备。</w:t>
      </w:r>
    </w:p>
    <w:p>
      <w:pPr>
        <w:keepNext w:val="0"/>
        <w:keepLines w:val="0"/>
        <w:pageBreakBefore w:val="0"/>
        <w:widowControl w:val="0"/>
        <w:kinsoku/>
        <w:wordWrap/>
        <w:overflowPunct/>
        <w:topLinePunct w:val="0"/>
        <w:autoSpaceDE/>
        <w:autoSpaceDN/>
        <w:bidi w:val="0"/>
        <w:adjustRightInd/>
        <w:snapToGrid/>
        <w:spacing w:line="280" w:lineRule="exact"/>
        <w:ind w:firstLine="480" w:firstLineChars="200"/>
        <w:textAlignment w:val="auto"/>
        <w:rPr>
          <w:rFonts w:ascii="仿宋" w:hAnsi="仿宋"/>
          <w:sz w:val="24"/>
        </w:rPr>
      </w:pPr>
      <w:r>
        <w:rPr>
          <w:rFonts w:hint="eastAsia" w:ascii="仿宋" w:hAnsi="仿宋"/>
          <w:sz w:val="24"/>
        </w:rPr>
        <w:t>4.在签到处、仪式区、领奖处等人员聚集区域，应保持</w:t>
      </w:r>
      <w:r>
        <w:rPr>
          <w:rFonts w:hint="eastAsia" w:ascii="仿宋" w:hAnsi="仿宋"/>
          <w:sz w:val="24"/>
          <w:lang w:val="en-US" w:eastAsia="zh-CN"/>
        </w:rPr>
        <w:t>2</w:t>
      </w:r>
      <w:r>
        <w:rPr>
          <w:rFonts w:hint="eastAsia" w:ascii="仿宋" w:hAnsi="仿宋"/>
          <w:sz w:val="24"/>
        </w:rPr>
        <w:t>米以上间隔，避免交叉和近距离接触；在看台观看活动时，需间隔一个座位就坐，保持安全距离。</w:t>
      </w:r>
    </w:p>
    <w:p>
      <w:pPr>
        <w:keepNext w:val="0"/>
        <w:keepLines w:val="0"/>
        <w:pageBreakBefore w:val="0"/>
        <w:widowControl w:val="0"/>
        <w:kinsoku/>
        <w:wordWrap/>
        <w:overflowPunct/>
        <w:topLinePunct w:val="0"/>
        <w:autoSpaceDE/>
        <w:autoSpaceDN/>
        <w:bidi w:val="0"/>
        <w:adjustRightInd/>
        <w:snapToGrid/>
        <w:spacing w:line="280" w:lineRule="exact"/>
        <w:ind w:firstLine="480" w:firstLineChars="200"/>
        <w:textAlignment w:val="auto"/>
        <w:rPr>
          <w:rFonts w:hint="eastAsia" w:ascii="仿宋" w:hAnsi="仿宋"/>
          <w:sz w:val="24"/>
        </w:rPr>
      </w:pPr>
      <w:r>
        <w:rPr>
          <w:rFonts w:hint="eastAsia" w:ascii="仿宋" w:hAnsi="仿宋"/>
          <w:sz w:val="24"/>
        </w:rPr>
        <w:t>5.比赛现场配备医护人员、医疗设备和救护车，若有人员出现发热、干咳等症状时，不得带病参与赛事活动，应第一时间远离人群并告知组委会。</w:t>
      </w:r>
    </w:p>
    <w:p>
      <w:pPr>
        <w:spacing w:line="360" w:lineRule="exact"/>
        <w:rPr>
          <w:rFonts w:hint="eastAsia" w:ascii="黑体" w:hAnsi="黑体" w:eastAsia="黑体"/>
          <w:sz w:val="28"/>
          <w:szCs w:val="28"/>
        </w:rPr>
      </w:pPr>
    </w:p>
    <w:p>
      <w:pPr>
        <w:spacing w:line="360" w:lineRule="exact"/>
        <w:rPr>
          <w:rFonts w:hint="eastAsia" w:ascii="黑体" w:hAnsi="黑体" w:eastAsia="黑体"/>
          <w:sz w:val="28"/>
          <w:szCs w:val="28"/>
        </w:rPr>
      </w:pPr>
      <w:r>
        <w:rPr>
          <w:rFonts w:hint="eastAsia" w:ascii="黑体" w:hAnsi="黑体" w:eastAsia="黑体"/>
          <w:sz w:val="28"/>
          <w:szCs w:val="28"/>
        </w:rPr>
        <w:t>队伍名称：</w:t>
      </w:r>
      <w:r>
        <w:rPr>
          <w:rFonts w:ascii="黑体" w:hAnsi="黑体" w:eastAsia="黑体"/>
          <w:sz w:val="28"/>
          <w:szCs w:val="28"/>
          <w:u w:val="single"/>
        </w:rPr>
        <w:t xml:space="preserve">        </w:t>
      </w:r>
      <w:r>
        <w:rPr>
          <w:rFonts w:hint="eastAsia" w:ascii="黑体" w:hAnsi="黑体" w:eastAsia="黑体"/>
          <w:sz w:val="28"/>
          <w:szCs w:val="28"/>
          <w:u w:val="single"/>
        </w:rPr>
        <w:t xml:space="preserve">       </w:t>
      </w:r>
      <w:r>
        <w:rPr>
          <w:rFonts w:ascii="黑体" w:hAnsi="黑体" w:eastAsia="黑体"/>
          <w:sz w:val="28"/>
          <w:szCs w:val="28"/>
          <w:u w:val="single"/>
        </w:rPr>
        <w:t xml:space="preserve">    </w:t>
      </w:r>
      <w:r>
        <w:rPr>
          <w:rFonts w:hint="eastAsia" w:ascii="黑体" w:hAnsi="黑体" w:eastAsia="黑体" w:cs="Times New Roman"/>
          <w:sz w:val="28"/>
          <w:szCs w:val="28"/>
        </w:rPr>
        <w:t>领队签名</w:t>
      </w:r>
      <w:r>
        <w:rPr>
          <w:rFonts w:hint="eastAsia" w:ascii="黑体" w:hAnsi="黑体" w:eastAsia="黑体" w:cs="Times New Roman"/>
          <w:sz w:val="28"/>
          <w:szCs w:val="28"/>
          <w:lang w:eastAsia="zh-CN"/>
        </w:rPr>
        <w:t>：</w:t>
      </w:r>
      <w:r>
        <w:rPr>
          <w:rFonts w:hint="eastAsia" w:ascii="黑体" w:hAnsi="黑体" w:eastAsia="黑体"/>
          <w:b/>
          <w:sz w:val="28"/>
          <w:szCs w:val="28"/>
        </w:rPr>
        <w:t xml:space="preserve"> </w:t>
      </w:r>
      <w:r>
        <w:rPr>
          <w:rFonts w:hint="eastAsia" w:ascii="黑体" w:hAnsi="黑体" w:eastAsia="黑体"/>
          <w:b/>
          <w:sz w:val="28"/>
          <w:szCs w:val="28"/>
          <w:u w:val="single"/>
        </w:rPr>
        <w:t xml:space="preserve">                </w:t>
      </w:r>
      <w:r>
        <w:rPr>
          <w:rFonts w:hint="eastAsia" w:ascii="仿宋_GB2312" w:hAnsi="黑体" w:eastAsia="仿宋_GB2312"/>
          <w:b/>
          <w:sz w:val="28"/>
          <w:szCs w:val="28"/>
          <w:u w:val="single"/>
        </w:rPr>
        <w:t xml:space="preserve">   </w:t>
      </w:r>
    </w:p>
    <w:p>
      <w:pPr>
        <w:spacing w:line="360" w:lineRule="exact"/>
        <w:rPr>
          <w:rFonts w:ascii="黑体" w:hAnsi="黑体" w:eastAsia="黑体"/>
          <w:sz w:val="28"/>
          <w:szCs w:val="28"/>
          <w:u w:val="single"/>
        </w:rPr>
      </w:pPr>
      <w:r>
        <w:rPr>
          <w:rFonts w:hint="eastAsia" w:ascii="黑体" w:hAnsi="黑体" w:eastAsia="黑体"/>
          <w:sz w:val="28"/>
          <w:szCs w:val="28"/>
        </w:rPr>
        <w:t>个人签名：</w:t>
      </w:r>
      <w:r>
        <w:rPr>
          <w:rFonts w:ascii="黑体" w:hAnsi="黑体" w:eastAsia="黑体"/>
          <w:sz w:val="28"/>
          <w:szCs w:val="28"/>
          <w:u w:val="single"/>
        </w:rPr>
        <w:t xml:space="preserve">   </w:t>
      </w:r>
      <w:r>
        <w:rPr>
          <w:rFonts w:hint="eastAsia" w:ascii="黑体" w:hAnsi="黑体" w:eastAsia="黑体"/>
          <w:sz w:val="28"/>
          <w:szCs w:val="28"/>
          <w:u w:val="single"/>
        </w:rPr>
        <w:t xml:space="preserve">                                   </w:t>
      </w:r>
      <w:r>
        <w:rPr>
          <w:rFonts w:ascii="黑体" w:hAnsi="黑体" w:eastAsia="黑体"/>
          <w:sz w:val="28"/>
          <w:szCs w:val="28"/>
          <w:u w:val="single"/>
        </w:rPr>
        <w:t xml:space="preserve">             </w:t>
      </w:r>
    </w:p>
    <w:p>
      <w:pPr>
        <w:spacing w:line="360" w:lineRule="exact"/>
        <w:rPr>
          <w:rFonts w:ascii="黑体" w:hAnsi="黑体" w:eastAsia="黑体"/>
          <w:sz w:val="28"/>
          <w:szCs w:val="28"/>
          <w:u w:val="single"/>
        </w:rPr>
      </w:pPr>
      <w:r>
        <w:rPr>
          <w:rFonts w:hint="eastAsia" w:ascii="黑体" w:hAnsi="黑体" w:eastAsia="黑体"/>
          <w:sz w:val="28"/>
          <w:szCs w:val="28"/>
          <w:u w:val="single"/>
        </w:rPr>
        <w:t xml:space="preserve">                                                       </w:t>
      </w:r>
      <w:r>
        <w:rPr>
          <w:rFonts w:ascii="黑体" w:hAnsi="黑体" w:eastAsia="黑体"/>
          <w:sz w:val="28"/>
          <w:szCs w:val="28"/>
          <w:u w:val="single"/>
        </w:rPr>
        <w:t xml:space="preserve">   </w:t>
      </w:r>
      <w:r>
        <w:rPr>
          <w:rFonts w:hint="eastAsia" w:ascii="黑体" w:hAnsi="黑体" w:eastAsia="黑体"/>
          <w:sz w:val="28"/>
          <w:szCs w:val="28"/>
          <w:u w:val="single"/>
        </w:rPr>
        <w:t xml:space="preserve">  </w:t>
      </w:r>
    </w:p>
    <w:p>
      <w:pPr>
        <w:spacing w:line="360" w:lineRule="exact"/>
        <w:ind w:firstLine="5180" w:firstLineChars="1850"/>
        <w:rPr>
          <w:rFonts w:ascii="黑体" w:hAnsi="黑体" w:eastAsia="黑体"/>
          <w:sz w:val="28"/>
          <w:szCs w:val="28"/>
        </w:rPr>
      </w:pPr>
    </w:p>
    <w:p>
      <w:pPr>
        <w:spacing w:line="360" w:lineRule="exact"/>
        <w:ind w:firstLine="4340" w:firstLineChars="1550"/>
        <w:rPr>
          <w:rFonts w:ascii="黑体" w:hAnsi="黑体" w:eastAsia="黑体"/>
          <w:sz w:val="28"/>
          <w:szCs w:val="28"/>
        </w:rPr>
      </w:pPr>
      <w:r>
        <w:rPr>
          <w:rFonts w:hint="eastAsia" w:ascii="黑体" w:hAnsi="黑体" w:eastAsia="黑体"/>
          <w:sz w:val="28"/>
          <w:szCs w:val="28"/>
        </w:rPr>
        <w:t>签署日期：</w:t>
      </w:r>
      <w:r>
        <w:rPr>
          <w:rFonts w:ascii="黑体" w:hAnsi="黑体" w:eastAsia="黑体"/>
          <w:sz w:val="28"/>
          <w:szCs w:val="28"/>
        </w:rPr>
        <w:t xml:space="preserve">      </w:t>
      </w:r>
      <w:r>
        <w:rPr>
          <w:rFonts w:hint="eastAsia" w:ascii="黑体" w:hAnsi="黑体" w:eastAsia="黑体"/>
          <w:sz w:val="28"/>
          <w:szCs w:val="28"/>
        </w:rPr>
        <w:t>年</w:t>
      </w:r>
      <w:r>
        <w:rPr>
          <w:rFonts w:ascii="黑体" w:hAnsi="黑体" w:eastAsia="黑体"/>
          <w:sz w:val="28"/>
          <w:szCs w:val="28"/>
        </w:rPr>
        <w:t xml:space="preserve">   </w:t>
      </w:r>
      <w:r>
        <w:rPr>
          <w:rFonts w:hint="eastAsia" w:ascii="黑体" w:hAnsi="黑体" w:eastAsia="黑体"/>
          <w:sz w:val="28"/>
          <w:szCs w:val="28"/>
        </w:rPr>
        <w:t>月</w:t>
      </w:r>
      <w:r>
        <w:rPr>
          <w:rFonts w:ascii="黑体" w:hAnsi="黑体" w:eastAsia="黑体"/>
          <w:sz w:val="28"/>
          <w:szCs w:val="28"/>
        </w:rPr>
        <w:t xml:space="preserve">   </w:t>
      </w:r>
      <w:r>
        <w:rPr>
          <w:rFonts w:hint="eastAsia" w:ascii="黑体" w:hAnsi="黑体" w:eastAsia="黑体"/>
          <w:sz w:val="28"/>
          <w:szCs w:val="28"/>
        </w:rPr>
        <w:t>日</w:t>
      </w:r>
    </w:p>
    <w:p>
      <w:pPr>
        <w:spacing w:line="20" w:lineRule="exact"/>
        <w:ind w:firstLine="0"/>
        <w:jc w:val="left"/>
        <w:rPr>
          <w:rFonts w:hint="eastAsia" w:ascii="黑体" w:hAnsi="黑体" w:eastAsia="黑体" w:cs="宋体"/>
          <w:bCs/>
          <w:szCs w:val="32"/>
        </w:rPr>
      </w:pPr>
    </w:p>
    <w:p>
      <w:pPr>
        <w:spacing w:line="300" w:lineRule="exact"/>
        <w:ind w:firstLine="480" w:firstLineChars="200"/>
        <w:rPr>
          <w:rFonts w:ascii="仿宋" w:hAnsi="仿宋"/>
          <w:sz w:val="24"/>
        </w:rPr>
      </w:pPr>
    </w:p>
    <w:p>
      <w:pPr>
        <w:spacing w:line="300" w:lineRule="exact"/>
        <w:ind w:firstLine="4340" w:firstLineChars="1550"/>
        <w:rPr>
          <w:rFonts w:ascii="黑体" w:hAnsi="黑体" w:eastAsia="黑体"/>
          <w:sz w:val="28"/>
          <w:szCs w:val="28"/>
        </w:rPr>
      </w:pPr>
    </w:p>
    <w:sectPr>
      <w:footerReference r:id="rId5" w:type="first"/>
      <w:footerReference r:id="rId3" w:type="default"/>
      <w:footerReference r:id="rId4" w:type="even"/>
      <w:pgSz w:w="11906" w:h="16838"/>
      <w:pgMar w:top="2098" w:right="1474" w:bottom="1984" w:left="1587" w:header="851" w:footer="1587" w:gutter="0"/>
      <w:pgNumType w:fmt="numberInDash"/>
      <w:cols w:space="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姚体">
    <w:altName w:val="宋体"/>
    <w:panose1 w:val="02010601030101010101"/>
    <w:charset w:val="86"/>
    <w:family w:val="auto"/>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left="420" w:leftChars="200" w:right="420" w:rightChars="200"/>
      <w:jc w:val="right"/>
      <w:rPr>
        <w:rFonts w:ascii="宋体" w:hAnsi="宋体"/>
        <w:sz w:val="28"/>
        <w:szCs w:val="28"/>
        <w:lang w:val="zh-CN"/>
      </w:rPr>
    </w:pPr>
    <w:r>
      <w:rPr>
        <w:rFonts w:ascii="宋体" w:hAnsi="宋体"/>
        <w:sz w:val="28"/>
        <w:szCs w:val="28"/>
        <w:lang w:val="zh-CN"/>
      </w:rPr>
      <w:fldChar w:fldCharType="begin"/>
    </w:r>
    <w:r>
      <w:rPr>
        <w:rFonts w:ascii="宋体" w:hAnsi="宋体"/>
        <w:sz w:val="28"/>
        <w:szCs w:val="28"/>
        <w:lang w:val="zh-CN"/>
      </w:rPr>
      <w:instrText xml:space="preserve"> PAGE </w:instrText>
    </w:r>
    <w:r>
      <w:rPr>
        <w:rFonts w:ascii="宋体" w:hAnsi="宋体"/>
        <w:sz w:val="28"/>
        <w:szCs w:val="28"/>
        <w:lang w:val="zh-CN"/>
      </w:rPr>
      <w:fldChar w:fldCharType="separate"/>
    </w:r>
    <w:r>
      <w:rPr>
        <w:rFonts w:ascii="宋体" w:hAnsi="宋体"/>
        <w:sz w:val="28"/>
        <w:szCs w:val="28"/>
        <w:lang w:val="zh-CN"/>
      </w:rPr>
      <w:t>- 3 -</w:t>
    </w:r>
    <w:r>
      <w:rPr>
        <w:rFonts w:ascii="宋体" w:hAnsi="宋体"/>
        <w:sz w:val="28"/>
        <w:szCs w:val="28"/>
        <w:lang w:val="zh-CN"/>
      </w:rPr>
      <w:fldChar w:fldCharType="end"/>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p>
                      </w:txbxContent>
                    </wps:txbx>
                    <wps:bodyPr wrap="none" lIns="0" tIns="0" rIns="0" bIns="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liYzMIBAACN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NeUOG5x4OefP86//px/fydv&#10;sjx9gBqzbgPmpeG9H3BpZj+gM7MeVLT5i3wIxlHc00VcOSQi8qPVcrWqMCQwNl8Qn90/DxHSB+kt&#10;yUZDI06viMqPnyCNqXNKrub8jTamTNC4/xyImT0s9z72mK007IaJ0M63J+TT4+Ab6nDPKTEfHeqa&#10;d2Q24mzsJiPXgPDukLBw6SejjlBTMZxSYTRtVF6Df+8l6/4v2vw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FJYmMzCAQAAjQMAAA4AAAAAAAAAAQAgAAAAHgEAAGRycy9lMm9Eb2MueG1sUEsF&#10;BgAAAAAGAAYAWQEAAFIFAAAAAA==&#10;">
              <v:fill on="f" focussize="0,0"/>
              <v:stroke on="f"/>
              <v:imagedata o:title=""/>
              <o:lock v:ext="edit" aspectratio="f"/>
              <v:textbox inset="0mm,0mm,0mm,0mm" style="mso-fit-shape-to-text:t;">
                <w:txbxContent>
                  <w:p>
                    <w:pPr>
                      <w:pStyle w:val="8"/>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321" w:leftChars="153"/>
      <w:jc w:val="both"/>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right="420" w:rightChars="200" w:firstLine="560"/>
      <w:jc w:val="left"/>
      <w:rPr>
        <w:rFonts w:ascii="宋体" w:hAnsi="宋体"/>
        <w:sz w:val="28"/>
        <w:szCs w:val="28"/>
        <w:lang w:val="zh-C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1AFBB5"/>
    <w:multiLevelType w:val="singleLevel"/>
    <w:tmpl w:val="D11AFBB5"/>
    <w:lvl w:ilvl="0" w:tentative="0">
      <w:start w:val="14"/>
      <w:numFmt w:val="chineseCounting"/>
      <w:suff w:val="nothing"/>
      <w:lvlText w:val="%1、"/>
      <w:lvlJc w:val="left"/>
      <w:rPr>
        <w:rFonts w:hint="eastAsia"/>
      </w:rPr>
    </w:lvl>
  </w:abstractNum>
  <w:abstractNum w:abstractNumId="1">
    <w:nsid w:val="4ADF223A"/>
    <w:multiLevelType w:val="multilevel"/>
    <w:tmpl w:val="4ADF223A"/>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DB751F9"/>
    <w:multiLevelType w:val="singleLevel"/>
    <w:tmpl w:val="5DB751F9"/>
    <w:lvl w:ilvl="0" w:tentative="0">
      <w:start w:val="2"/>
      <w:numFmt w:val="chineseCounting"/>
      <w:suff w:val="nothing"/>
      <w:lvlText w:val="%1、"/>
      <w:lvlJc w:val="left"/>
      <w:rPr>
        <w:rFonts w:hint="eastAsia"/>
      </w:rPr>
    </w:lvl>
  </w:abstractNum>
  <w:abstractNum w:abstractNumId="3">
    <w:nsid w:val="74BB7057"/>
    <w:multiLevelType w:val="multilevel"/>
    <w:tmpl w:val="74BB7057"/>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96"/>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5NzgwNDhkNTg0MmNkNmQzZjI3ZWU4ZGRhODE2NDYifQ=="/>
  </w:docVars>
  <w:rsids>
    <w:rsidRoot w:val="00E958C9"/>
    <w:rsid w:val="00000433"/>
    <w:rsid w:val="0002400A"/>
    <w:rsid w:val="00042836"/>
    <w:rsid w:val="00074932"/>
    <w:rsid w:val="00083ED3"/>
    <w:rsid w:val="00084634"/>
    <w:rsid w:val="000A093B"/>
    <w:rsid w:val="000B50C8"/>
    <w:rsid w:val="000B7A52"/>
    <w:rsid w:val="000D7DF9"/>
    <w:rsid w:val="000E35E1"/>
    <w:rsid w:val="000E597E"/>
    <w:rsid w:val="000E7E08"/>
    <w:rsid w:val="000F5DA1"/>
    <w:rsid w:val="000F6A42"/>
    <w:rsid w:val="001019FC"/>
    <w:rsid w:val="00102723"/>
    <w:rsid w:val="001167C5"/>
    <w:rsid w:val="00132A96"/>
    <w:rsid w:val="00152E51"/>
    <w:rsid w:val="0016612F"/>
    <w:rsid w:val="00170052"/>
    <w:rsid w:val="0017102E"/>
    <w:rsid w:val="00185753"/>
    <w:rsid w:val="001863FA"/>
    <w:rsid w:val="00193317"/>
    <w:rsid w:val="001951E6"/>
    <w:rsid w:val="001B74F4"/>
    <w:rsid w:val="001D78CE"/>
    <w:rsid w:val="001E172F"/>
    <w:rsid w:val="001E1D30"/>
    <w:rsid w:val="001E7866"/>
    <w:rsid w:val="001F1AC0"/>
    <w:rsid w:val="00200A86"/>
    <w:rsid w:val="00203979"/>
    <w:rsid w:val="00211DE4"/>
    <w:rsid w:val="002148A4"/>
    <w:rsid w:val="00220D19"/>
    <w:rsid w:val="00223C4C"/>
    <w:rsid w:val="00230023"/>
    <w:rsid w:val="00234861"/>
    <w:rsid w:val="00251FF5"/>
    <w:rsid w:val="00262D30"/>
    <w:rsid w:val="0026511B"/>
    <w:rsid w:val="002655CF"/>
    <w:rsid w:val="00271A04"/>
    <w:rsid w:val="0029027A"/>
    <w:rsid w:val="002935B0"/>
    <w:rsid w:val="002970D1"/>
    <w:rsid w:val="002A1B94"/>
    <w:rsid w:val="002A53A9"/>
    <w:rsid w:val="002A6352"/>
    <w:rsid w:val="002B2229"/>
    <w:rsid w:val="002C3A04"/>
    <w:rsid w:val="002D2201"/>
    <w:rsid w:val="002F3A3B"/>
    <w:rsid w:val="00316EEA"/>
    <w:rsid w:val="00322542"/>
    <w:rsid w:val="00326D65"/>
    <w:rsid w:val="00330A3C"/>
    <w:rsid w:val="00331A40"/>
    <w:rsid w:val="003479C3"/>
    <w:rsid w:val="00347CC5"/>
    <w:rsid w:val="0035076D"/>
    <w:rsid w:val="0037244A"/>
    <w:rsid w:val="00372DC1"/>
    <w:rsid w:val="00375427"/>
    <w:rsid w:val="003819AA"/>
    <w:rsid w:val="0038372F"/>
    <w:rsid w:val="00384F53"/>
    <w:rsid w:val="00396839"/>
    <w:rsid w:val="003A25D9"/>
    <w:rsid w:val="003B1406"/>
    <w:rsid w:val="003D32E2"/>
    <w:rsid w:val="003D5629"/>
    <w:rsid w:val="003D5F00"/>
    <w:rsid w:val="003E449B"/>
    <w:rsid w:val="0040197B"/>
    <w:rsid w:val="004119D4"/>
    <w:rsid w:val="0042037E"/>
    <w:rsid w:val="0044290B"/>
    <w:rsid w:val="00442F15"/>
    <w:rsid w:val="004629D1"/>
    <w:rsid w:val="0046439D"/>
    <w:rsid w:val="00464D75"/>
    <w:rsid w:val="00476660"/>
    <w:rsid w:val="004807C1"/>
    <w:rsid w:val="00491538"/>
    <w:rsid w:val="00491B61"/>
    <w:rsid w:val="00492015"/>
    <w:rsid w:val="00492B62"/>
    <w:rsid w:val="00494BB0"/>
    <w:rsid w:val="00494BB4"/>
    <w:rsid w:val="004C17B4"/>
    <w:rsid w:val="004C21CE"/>
    <w:rsid w:val="004C5267"/>
    <w:rsid w:val="004D4F2F"/>
    <w:rsid w:val="004E1E5F"/>
    <w:rsid w:val="004F32C6"/>
    <w:rsid w:val="00512D10"/>
    <w:rsid w:val="00541A34"/>
    <w:rsid w:val="00547278"/>
    <w:rsid w:val="00557E1E"/>
    <w:rsid w:val="00567BDB"/>
    <w:rsid w:val="00570064"/>
    <w:rsid w:val="0057051C"/>
    <w:rsid w:val="00587765"/>
    <w:rsid w:val="00590993"/>
    <w:rsid w:val="00595924"/>
    <w:rsid w:val="005B071F"/>
    <w:rsid w:val="005B17D5"/>
    <w:rsid w:val="005B4D65"/>
    <w:rsid w:val="005B6036"/>
    <w:rsid w:val="005B782E"/>
    <w:rsid w:val="005C6141"/>
    <w:rsid w:val="005D5145"/>
    <w:rsid w:val="005D65FD"/>
    <w:rsid w:val="005E4679"/>
    <w:rsid w:val="005F4D0D"/>
    <w:rsid w:val="005F6580"/>
    <w:rsid w:val="00600158"/>
    <w:rsid w:val="00607906"/>
    <w:rsid w:val="00607F36"/>
    <w:rsid w:val="006179FF"/>
    <w:rsid w:val="006212E4"/>
    <w:rsid w:val="00633E5D"/>
    <w:rsid w:val="006412E7"/>
    <w:rsid w:val="00647C2A"/>
    <w:rsid w:val="006527E1"/>
    <w:rsid w:val="00657882"/>
    <w:rsid w:val="00686024"/>
    <w:rsid w:val="006911B4"/>
    <w:rsid w:val="006943E5"/>
    <w:rsid w:val="006977AE"/>
    <w:rsid w:val="00697A48"/>
    <w:rsid w:val="00697D9A"/>
    <w:rsid w:val="006B1049"/>
    <w:rsid w:val="006D40FE"/>
    <w:rsid w:val="006E37CE"/>
    <w:rsid w:val="00701A8D"/>
    <w:rsid w:val="00702471"/>
    <w:rsid w:val="007027AA"/>
    <w:rsid w:val="00705007"/>
    <w:rsid w:val="00715217"/>
    <w:rsid w:val="00715ABE"/>
    <w:rsid w:val="00757ADE"/>
    <w:rsid w:val="007615ED"/>
    <w:rsid w:val="007825FE"/>
    <w:rsid w:val="00782C34"/>
    <w:rsid w:val="00783415"/>
    <w:rsid w:val="00783946"/>
    <w:rsid w:val="00783BF7"/>
    <w:rsid w:val="00794A6E"/>
    <w:rsid w:val="007A1ED6"/>
    <w:rsid w:val="007B6A9D"/>
    <w:rsid w:val="007C1825"/>
    <w:rsid w:val="007C3CA7"/>
    <w:rsid w:val="007D77BE"/>
    <w:rsid w:val="0080106E"/>
    <w:rsid w:val="00812457"/>
    <w:rsid w:val="00812CA6"/>
    <w:rsid w:val="008170B0"/>
    <w:rsid w:val="008256CE"/>
    <w:rsid w:val="0082680A"/>
    <w:rsid w:val="00832199"/>
    <w:rsid w:val="00834800"/>
    <w:rsid w:val="00863DC7"/>
    <w:rsid w:val="00871754"/>
    <w:rsid w:val="00875DC0"/>
    <w:rsid w:val="008A0A7A"/>
    <w:rsid w:val="008C4D6A"/>
    <w:rsid w:val="008D08D5"/>
    <w:rsid w:val="008E0B91"/>
    <w:rsid w:val="008E2AB9"/>
    <w:rsid w:val="008E74ED"/>
    <w:rsid w:val="008F4B24"/>
    <w:rsid w:val="009045FD"/>
    <w:rsid w:val="00907F05"/>
    <w:rsid w:val="0091427E"/>
    <w:rsid w:val="009312C1"/>
    <w:rsid w:val="0093289F"/>
    <w:rsid w:val="00936FA3"/>
    <w:rsid w:val="00940D99"/>
    <w:rsid w:val="0095713E"/>
    <w:rsid w:val="00972D89"/>
    <w:rsid w:val="0097691A"/>
    <w:rsid w:val="00986E21"/>
    <w:rsid w:val="00990C71"/>
    <w:rsid w:val="00994EE3"/>
    <w:rsid w:val="009A2183"/>
    <w:rsid w:val="009A5C7D"/>
    <w:rsid w:val="009B0A8B"/>
    <w:rsid w:val="009B53FD"/>
    <w:rsid w:val="009C3C08"/>
    <w:rsid w:val="009D09E6"/>
    <w:rsid w:val="009E2C8D"/>
    <w:rsid w:val="00A02F61"/>
    <w:rsid w:val="00A14460"/>
    <w:rsid w:val="00A31E03"/>
    <w:rsid w:val="00A54FD1"/>
    <w:rsid w:val="00A727BA"/>
    <w:rsid w:val="00A74EA5"/>
    <w:rsid w:val="00A76D14"/>
    <w:rsid w:val="00A81D3B"/>
    <w:rsid w:val="00A84BED"/>
    <w:rsid w:val="00A85312"/>
    <w:rsid w:val="00A914D0"/>
    <w:rsid w:val="00A929B6"/>
    <w:rsid w:val="00A93906"/>
    <w:rsid w:val="00AA3D35"/>
    <w:rsid w:val="00AC15D7"/>
    <w:rsid w:val="00AC7401"/>
    <w:rsid w:val="00AD6334"/>
    <w:rsid w:val="00AE1802"/>
    <w:rsid w:val="00B010BB"/>
    <w:rsid w:val="00B02708"/>
    <w:rsid w:val="00B036E9"/>
    <w:rsid w:val="00B20106"/>
    <w:rsid w:val="00B20C47"/>
    <w:rsid w:val="00B22405"/>
    <w:rsid w:val="00B37BAB"/>
    <w:rsid w:val="00B77A57"/>
    <w:rsid w:val="00B80B3C"/>
    <w:rsid w:val="00B851BF"/>
    <w:rsid w:val="00B87E67"/>
    <w:rsid w:val="00B91802"/>
    <w:rsid w:val="00B93C8B"/>
    <w:rsid w:val="00B94ACD"/>
    <w:rsid w:val="00BA6951"/>
    <w:rsid w:val="00BA69E8"/>
    <w:rsid w:val="00BB0402"/>
    <w:rsid w:val="00BB222B"/>
    <w:rsid w:val="00BB32B2"/>
    <w:rsid w:val="00BB5AD7"/>
    <w:rsid w:val="00BD7742"/>
    <w:rsid w:val="00BE37CF"/>
    <w:rsid w:val="00BF13CE"/>
    <w:rsid w:val="00C006CD"/>
    <w:rsid w:val="00C03083"/>
    <w:rsid w:val="00C05D4C"/>
    <w:rsid w:val="00C06362"/>
    <w:rsid w:val="00C07961"/>
    <w:rsid w:val="00C12A25"/>
    <w:rsid w:val="00C211BE"/>
    <w:rsid w:val="00C35DA9"/>
    <w:rsid w:val="00C450CE"/>
    <w:rsid w:val="00C46903"/>
    <w:rsid w:val="00C51874"/>
    <w:rsid w:val="00C52E6E"/>
    <w:rsid w:val="00C534CC"/>
    <w:rsid w:val="00C56023"/>
    <w:rsid w:val="00C615F9"/>
    <w:rsid w:val="00C75CCA"/>
    <w:rsid w:val="00C803D0"/>
    <w:rsid w:val="00C82212"/>
    <w:rsid w:val="00C83019"/>
    <w:rsid w:val="00C94C6B"/>
    <w:rsid w:val="00C97C7F"/>
    <w:rsid w:val="00CA056E"/>
    <w:rsid w:val="00CA22E0"/>
    <w:rsid w:val="00CA5DBB"/>
    <w:rsid w:val="00CB06FD"/>
    <w:rsid w:val="00CB579E"/>
    <w:rsid w:val="00CC1456"/>
    <w:rsid w:val="00CC1BBA"/>
    <w:rsid w:val="00CC2F6F"/>
    <w:rsid w:val="00CD158C"/>
    <w:rsid w:val="00CE2A4B"/>
    <w:rsid w:val="00CE3096"/>
    <w:rsid w:val="00CE3F29"/>
    <w:rsid w:val="00CE6057"/>
    <w:rsid w:val="00CF0456"/>
    <w:rsid w:val="00CF1D72"/>
    <w:rsid w:val="00CF337A"/>
    <w:rsid w:val="00CF3C51"/>
    <w:rsid w:val="00CF7A14"/>
    <w:rsid w:val="00CF7ACC"/>
    <w:rsid w:val="00D019B0"/>
    <w:rsid w:val="00D07480"/>
    <w:rsid w:val="00D07597"/>
    <w:rsid w:val="00D10C80"/>
    <w:rsid w:val="00D12342"/>
    <w:rsid w:val="00D14A1E"/>
    <w:rsid w:val="00D44464"/>
    <w:rsid w:val="00D47BF1"/>
    <w:rsid w:val="00D61EED"/>
    <w:rsid w:val="00D624A9"/>
    <w:rsid w:val="00D64333"/>
    <w:rsid w:val="00D65C53"/>
    <w:rsid w:val="00D70F84"/>
    <w:rsid w:val="00D71003"/>
    <w:rsid w:val="00D75066"/>
    <w:rsid w:val="00D8263C"/>
    <w:rsid w:val="00DB4ED3"/>
    <w:rsid w:val="00DC6BDF"/>
    <w:rsid w:val="00DC6D47"/>
    <w:rsid w:val="00DD0FB7"/>
    <w:rsid w:val="00DD40E2"/>
    <w:rsid w:val="00DF560B"/>
    <w:rsid w:val="00E15380"/>
    <w:rsid w:val="00E17A9A"/>
    <w:rsid w:val="00E26C41"/>
    <w:rsid w:val="00E43A2F"/>
    <w:rsid w:val="00E458D8"/>
    <w:rsid w:val="00E47CB8"/>
    <w:rsid w:val="00E619B3"/>
    <w:rsid w:val="00E627D6"/>
    <w:rsid w:val="00E70045"/>
    <w:rsid w:val="00E73EE0"/>
    <w:rsid w:val="00E760D4"/>
    <w:rsid w:val="00E94742"/>
    <w:rsid w:val="00E958C9"/>
    <w:rsid w:val="00EB5566"/>
    <w:rsid w:val="00EB64F6"/>
    <w:rsid w:val="00EC1CFF"/>
    <w:rsid w:val="00EC221D"/>
    <w:rsid w:val="00EC7277"/>
    <w:rsid w:val="00ED7A76"/>
    <w:rsid w:val="00EE5229"/>
    <w:rsid w:val="00EF175D"/>
    <w:rsid w:val="00EF6322"/>
    <w:rsid w:val="00F040B9"/>
    <w:rsid w:val="00F12A7F"/>
    <w:rsid w:val="00F178DD"/>
    <w:rsid w:val="00F20190"/>
    <w:rsid w:val="00F20B6C"/>
    <w:rsid w:val="00F309C3"/>
    <w:rsid w:val="00F410E8"/>
    <w:rsid w:val="00F5065A"/>
    <w:rsid w:val="00F569C5"/>
    <w:rsid w:val="00F65DB8"/>
    <w:rsid w:val="00F71637"/>
    <w:rsid w:val="00F82FFB"/>
    <w:rsid w:val="00F94B2B"/>
    <w:rsid w:val="00FA2A75"/>
    <w:rsid w:val="00FD0990"/>
    <w:rsid w:val="00FD2069"/>
    <w:rsid w:val="00FE338F"/>
    <w:rsid w:val="00FF22DD"/>
    <w:rsid w:val="05224F92"/>
    <w:rsid w:val="06D136A1"/>
    <w:rsid w:val="09492466"/>
    <w:rsid w:val="09ED426B"/>
    <w:rsid w:val="0F210B27"/>
    <w:rsid w:val="0F7D12A1"/>
    <w:rsid w:val="0F950EBE"/>
    <w:rsid w:val="10BD5C7A"/>
    <w:rsid w:val="14656858"/>
    <w:rsid w:val="149F5F3D"/>
    <w:rsid w:val="14FA490A"/>
    <w:rsid w:val="1B5C5E20"/>
    <w:rsid w:val="1D6251FB"/>
    <w:rsid w:val="1F877DA8"/>
    <w:rsid w:val="21815F07"/>
    <w:rsid w:val="23681E5F"/>
    <w:rsid w:val="2513134C"/>
    <w:rsid w:val="263B585B"/>
    <w:rsid w:val="28740C64"/>
    <w:rsid w:val="2A5D19FB"/>
    <w:rsid w:val="2A9E21C8"/>
    <w:rsid w:val="2C066F6C"/>
    <w:rsid w:val="2E5014C3"/>
    <w:rsid w:val="2F67171E"/>
    <w:rsid w:val="2FDB16D2"/>
    <w:rsid w:val="342072A7"/>
    <w:rsid w:val="35595132"/>
    <w:rsid w:val="35734A37"/>
    <w:rsid w:val="378817D6"/>
    <w:rsid w:val="398E0E44"/>
    <w:rsid w:val="3C8405A6"/>
    <w:rsid w:val="3D173E1F"/>
    <w:rsid w:val="3F43297F"/>
    <w:rsid w:val="411A359B"/>
    <w:rsid w:val="41562288"/>
    <w:rsid w:val="432236D1"/>
    <w:rsid w:val="45654EA8"/>
    <w:rsid w:val="47947657"/>
    <w:rsid w:val="4A6A2E1B"/>
    <w:rsid w:val="4BDA5817"/>
    <w:rsid w:val="51452C33"/>
    <w:rsid w:val="520475E3"/>
    <w:rsid w:val="5A6B5D7D"/>
    <w:rsid w:val="5F624C0C"/>
    <w:rsid w:val="603066EB"/>
    <w:rsid w:val="62A276F0"/>
    <w:rsid w:val="636F7512"/>
    <w:rsid w:val="650F1C59"/>
    <w:rsid w:val="659456AF"/>
    <w:rsid w:val="6B742EF3"/>
    <w:rsid w:val="6BA45709"/>
    <w:rsid w:val="6BF94D90"/>
    <w:rsid w:val="6E3E17E6"/>
    <w:rsid w:val="709F765F"/>
    <w:rsid w:val="71D62DFA"/>
    <w:rsid w:val="72402FA5"/>
    <w:rsid w:val="73655FA3"/>
    <w:rsid w:val="73B90B82"/>
    <w:rsid w:val="768B3AE6"/>
    <w:rsid w:val="769216E0"/>
    <w:rsid w:val="771B263B"/>
    <w:rsid w:val="7D0E7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99"/>
    <w:pPr>
      <w:spacing w:after="120"/>
    </w:pPr>
  </w:style>
  <w:style w:type="paragraph" w:styleId="5">
    <w:name w:val="Body Text Indent"/>
    <w:basedOn w:val="1"/>
    <w:qFormat/>
    <w:uiPriority w:val="0"/>
    <w:pPr>
      <w:spacing w:line="460" w:lineRule="exact"/>
      <w:ind w:firstLine="640" w:firstLineChars="200"/>
    </w:pPr>
    <w:rPr>
      <w:rFonts w:ascii="仿宋_GB2312" w:eastAsia="仿宋_GB2312"/>
      <w:sz w:val="32"/>
    </w:rPr>
  </w:style>
  <w:style w:type="paragraph" w:styleId="6">
    <w:name w:val="Date"/>
    <w:basedOn w:val="1"/>
    <w:next w:val="1"/>
    <w:link w:val="20"/>
    <w:qFormat/>
    <w:uiPriority w:val="0"/>
    <w:pPr>
      <w:ind w:left="100" w:leftChars="2500"/>
    </w:pPr>
  </w:style>
  <w:style w:type="paragraph" w:styleId="7">
    <w:name w:val="Balloon Text"/>
    <w:basedOn w:val="1"/>
    <w:semiHidden/>
    <w:qFormat/>
    <w:uiPriority w:val="0"/>
    <w:rPr>
      <w:sz w:val="18"/>
      <w:szCs w:val="18"/>
    </w:rPr>
  </w:style>
  <w:style w:type="paragraph" w:styleId="8">
    <w:name w:val="footer"/>
    <w:basedOn w:val="1"/>
    <w:link w:val="17"/>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styleId="15">
    <w:name w:val="page number"/>
    <w:basedOn w:val="13"/>
    <w:qFormat/>
    <w:uiPriority w:val="0"/>
  </w:style>
  <w:style w:type="character" w:styleId="16">
    <w:name w:val="Hyperlink"/>
    <w:basedOn w:val="13"/>
    <w:qFormat/>
    <w:uiPriority w:val="0"/>
    <w:rPr>
      <w:color w:val="0000FF"/>
      <w:u w:val="single"/>
    </w:rPr>
  </w:style>
  <w:style w:type="character" w:customStyle="1" w:styleId="17">
    <w:name w:val="页脚 Char"/>
    <w:basedOn w:val="13"/>
    <w:link w:val="8"/>
    <w:qFormat/>
    <w:uiPriority w:val="99"/>
    <w:rPr>
      <w:kern w:val="2"/>
      <w:sz w:val="18"/>
      <w:szCs w:val="18"/>
    </w:rPr>
  </w:style>
  <w:style w:type="paragraph" w:customStyle="1" w:styleId="18">
    <w:name w:val="p0"/>
    <w:basedOn w:val="1"/>
    <w:qFormat/>
    <w:uiPriority w:val="0"/>
    <w:pPr>
      <w:widowControl/>
    </w:pPr>
    <w:rPr>
      <w:kern w:val="0"/>
      <w:szCs w:val="21"/>
    </w:rPr>
  </w:style>
  <w:style w:type="paragraph" w:styleId="19">
    <w:name w:val="List Paragraph"/>
    <w:basedOn w:val="1"/>
    <w:qFormat/>
    <w:uiPriority w:val="34"/>
    <w:pPr>
      <w:ind w:firstLine="420" w:firstLineChars="200"/>
    </w:pPr>
  </w:style>
  <w:style w:type="character" w:customStyle="1" w:styleId="20">
    <w:name w:val="日期 Char"/>
    <w:basedOn w:val="13"/>
    <w:link w:val="6"/>
    <w:qFormat/>
    <w:uiPriority w:val="0"/>
    <w:rPr>
      <w:kern w:val="2"/>
      <w:sz w:val="21"/>
      <w:szCs w:val="24"/>
    </w:rPr>
  </w:style>
  <w:style w:type="character" w:customStyle="1" w:styleId="21">
    <w:name w:val="页脚 字符"/>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D19A71-F6C6-4346-9C91-1CE84F8053CE}">
  <ds:schemaRefs/>
</ds:datastoreItem>
</file>

<file path=docProps/app.xml><?xml version="1.0" encoding="utf-8"?>
<Properties xmlns="http://schemas.openxmlformats.org/officeDocument/2006/extended-properties" xmlns:vt="http://schemas.openxmlformats.org/officeDocument/2006/docPropsVTypes">
  <Template>Normal</Template>
  <Pages>36</Pages>
  <Words>10694</Words>
  <Characters>12016</Characters>
  <Lines>105</Lines>
  <Paragraphs>29</Paragraphs>
  <TotalTime>5</TotalTime>
  <ScaleCrop>false</ScaleCrop>
  <LinksUpToDate>false</LinksUpToDate>
  <CharactersWithSpaces>12833</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2018-04-02T08:05:00Z</dcterms:created>
  <dc:creator>rw</dc:creator>
  <cp:lastModifiedBy>rw</cp:lastModifiedBy>
  <cp:lastPrinted>2022-06-08T07:32:00Z</cp:lastPrinted>
  <dcterms:modified xsi:type="dcterms:W3CDTF">2022-06-09T02:58:09Z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KSOSaveFontToCloudKey">
    <vt:lpwstr>441375650_btnclosed</vt:lpwstr>
  </property>
  <property fmtid="{D5CDD505-2E9C-101B-9397-08002B2CF9AE}" pid="4" name="ICV">
    <vt:lpwstr>F0C35967D6714A38A1A482403DA33466</vt:lpwstr>
  </property>
</Properties>
</file>