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99" w:leftChars="-95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北京市第十六届运动会霹雳舞表演赛</w:t>
      </w:r>
    </w:p>
    <w:p>
      <w:pPr>
        <w:spacing w:line="560" w:lineRule="exact"/>
        <w:ind w:left="-199" w:leftChars="-95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竞赛规程</w:t>
      </w:r>
    </w:p>
    <w:p>
      <w:pPr>
        <w:spacing w:line="560" w:lineRule="exact"/>
        <w:rPr>
          <w:rFonts w:ascii="仿宋" w:hAnsi="仿宋" w:eastAsia="仿宋" w:cs="Times New Roman"/>
          <w:b/>
          <w:bCs/>
        </w:rPr>
      </w:pPr>
    </w:p>
    <w:p>
      <w:pPr>
        <w:spacing w:line="560" w:lineRule="exact"/>
        <w:ind w:firstLine="640" w:firstLineChars="200"/>
        <w:rPr>
          <w:rFonts w:ascii="黑体" w:hAnsi="仿宋" w:eastAsia="黑体" w:cs="黑体"/>
          <w:sz w:val="32"/>
          <w:szCs w:val="32"/>
        </w:rPr>
      </w:pPr>
      <w:r>
        <w:rPr>
          <w:rFonts w:hint="eastAsia" w:ascii="黑体" w:hAnsi="仿宋" w:eastAsia="黑体" w:cs="黑体"/>
          <w:color w:val="000000"/>
          <w:sz w:val="32"/>
          <w:szCs w:val="32"/>
        </w:rPr>
        <w:t>一、</w:t>
      </w:r>
      <w:r>
        <w:rPr>
          <w:rFonts w:hint="eastAsia" w:ascii="黑体" w:hAnsi="仿宋" w:eastAsia="黑体" w:cs="黑体"/>
          <w:sz w:val="32"/>
          <w:szCs w:val="32"/>
        </w:rPr>
        <w:t>时间和地点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9月17日在大兴区体育中心举行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二、竞赛组别及项目</w:t>
      </w:r>
    </w:p>
    <w:p>
      <w:pPr>
        <w:spacing w:line="560" w:lineRule="exact"/>
        <w:rPr>
          <w:rFonts w:ascii="楷体_GB2312" w:hAnsi="楷体_GB2312" w:eastAsia="楷体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</w:t>
      </w:r>
      <w:r>
        <w:rPr>
          <w:rFonts w:hint="eastAsia" w:ascii="楷体_GB2312" w:hAnsi="楷体_GB2312" w:eastAsia="楷体_GB2312" w:cs="仿宋_GB2312"/>
          <w:sz w:val="32"/>
          <w:szCs w:val="32"/>
        </w:rPr>
        <w:t xml:space="preserve"> </w:t>
      </w:r>
      <w:r>
        <w:rPr>
          <w:rFonts w:ascii="楷体_GB2312" w:hAnsi="楷体_GB2312" w:eastAsia="楷体_GB2312" w:cs="仿宋_GB2312"/>
          <w:sz w:val="32"/>
          <w:szCs w:val="32"/>
        </w:rPr>
        <w:t xml:space="preserve"> </w:t>
      </w:r>
      <w:r>
        <w:rPr>
          <w:rFonts w:hint="eastAsia" w:ascii="楷体_GB2312" w:hAnsi="楷体_GB2312" w:eastAsia="楷体_GB2312" w:cs="仿宋_GB2312"/>
          <w:sz w:val="32"/>
          <w:szCs w:val="32"/>
        </w:rPr>
        <w:t>（一）竞赛组别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bCs/>
          <w:sz w:val="32"/>
          <w:szCs w:val="32"/>
        </w:rPr>
        <w:t>甲组（男、女）：13-17岁（2005年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1月1日</w:t>
      </w:r>
      <w:r>
        <w:rPr>
          <w:rFonts w:hint="eastAsia" w:ascii="仿宋_GB2312" w:hAnsi="仿宋_GB2312" w:eastAsia="仿宋_GB2312"/>
          <w:bCs/>
          <w:sz w:val="32"/>
          <w:szCs w:val="32"/>
        </w:rPr>
        <w:t>至2009年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12月31出生）</w:t>
      </w:r>
    </w:p>
    <w:p>
      <w:pPr>
        <w:widowControl/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bCs/>
          <w:sz w:val="32"/>
          <w:szCs w:val="32"/>
        </w:rPr>
        <w:t>乙组（男、女）：8-12岁（2010年1月1日至2014年12月31出生）</w:t>
      </w:r>
    </w:p>
    <w:p>
      <w:pPr>
        <w:widowControl/>
        <w:spacing w:line="64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仿宋_GB2312"/>
          <w:sz w:val="32"/>
          <w:szCs w:val="32"/>
        </w:rPr>
        <w:t>（二）竞赛项目</w:t>
      </w:r>
      <w:bookmarkStart w:id="0" w:name="_GoBack"/>
      <w:bookmarkEnd w:id="0"/>
    </w:p>
    <w:p>
      <w:pPr>
        <w:spacing w:line="560" w:lineRule="exact"/>
        <w:ind w:firstLine="838" w:firstLineChars="262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霹雳舞</w:t>
      </w:r>
    </w:p>
    <w:p>
      <w:pPr>
        <w:spacing w:line="560" w:lineRule="exact"/>
        <w:ind w:firstLine="640" w:firstLineChars="200"/>
        <w:rPr>
          <w:rFonts w:ascii="黑体" w:hAnsi="Times New Roman" w:eastAsia="黑体" w:cs="仿宋_GB2312"/>
          <w:color w:val="000000"/>
          <w:sz w:val="32"/>
          <w:szCs w:val="32"/>
        </w:rPr>
      </w:pPr>
      <w:r>
        <w:rPr>
          <w:rFonts w:hint="eastAsia" w:ascii="黑体" w:hAnsi="Times New Roman" w:eastAsia="黑体" w:cs="仿宋_GB2312"/>
          <w:color w:val="000000"/>
          <w:sz w:val="32"/>
          <w:szCs w:val="32"/>
        </w:rPr>
        <w:t>三、运动员资格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（一）中华人民共和国公民。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（二）</w:t>
      </w:r>
      <w:r>
        <w:rPr>
          <w:rFonts w:hint="eastAsia" w:ascii="仿宋_GB2312" w:eastAsia="仿宋_GB2312"/>
          <w:sz w:val="32"/>
          <w:szCs w:val="32"/>
        </w:rPr>
        <w:t>北京市户籍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北京市集体户籍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非北京户籍，在北京市就读并完成北京市学籍登记。</w:t>
      </w:r>
    </w:p>
    <w:p>
      <w:pPr>
        <w:spacing w:line="560" w:lineRule="exact"/>
        <w:ind w:firstLine="640" w:firstLineChars="200"/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四、参加办法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（一）本赛事报名由各区体育主管部门组织报名。</w:t>
      </w:r>
    </w:p>
    <w:p>
      <w:pPr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ascii="仿宋_GB2312" w:hAnsi="仿宋" w:eastAsia="仿宋_GB2312" w:cs="黑体"/>
          <w:color w:val="000000"/>
          <w:sz w:val="32"/>
          <w:szCs w:val="32"/>
        </w:rPr>
        <w:t>（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二</w:t>
      </w:r>
      <w:r>
        <w:rPr>
          <w:rFonts w:ascii="仿宋_GB2312" w:hAnsi="仿宋" w:eastAsia="仿宋_GB2312" w:cs="黑体"/>
          <w:color w:val="000000"/>
          <w:sz w:val="32"/>
          <w:szCs w:val="32"/>
        </w:rPr>
        <w:t>）</w:t>
      </w:r>
      <w:r>
        <w:rPr>
          <w:rFonts w:hint="eastAsia" w:ascii="仿宋_GB2312" w:hAnsi="仿宋" w:eastAsia="仿宋_GB2312" w:cs="仿宋_GB2312"/>
          <w:sz w:val="32"/>
          <w:szCs w:val="32"/>
        </w:rPr>
        <w:t>经二级以上医院检查证明身体健康，</w:t>
      </w:r>
      <w:r>
        <w:rPr>
          <w:rFonts w:ascii="仿宋_GB2312" w:hAnsi="仿宋" w:eastAsia="仿宋_GB2312" w:cs="黑体"/>
          <w:color w:val="000000"/>
          <w:sz w:val="32"/>
          <w:szCs w:val="32"/>
        </w:rPr>
        <w:t>适宜参加该项比赛。</w:t>
      </w:r>
      <w:r>
        <w:rPr>
          <w:rFonts w:hint="eastAsia" w:ascii="仿宋_GB2312" w:hAnsi="仿宋" w:eastAsia="仿宋_GB2312" w:cs="黑体"/>
          <w:color w:val="000000"/>
          <w:sz w:val="32"/>
          <w:szCs w:val="32"/>
        </w:rPr>
        <w:t>选手在参赛过程中一旦感觉身体不适，应立即中止比赛，请求工作人员帮助。以下疾病患者不宜参加比赛，否则由此产生的一切后果自负：</w:t>
      </w:r>
    </w:p>
    <w:p>
      <w:pPr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1．先天性心脏病和风湿性心脏病患者；</w:t>
      </w:r>
    </w:p>
    <w:p>
      <w:pPr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2．高血压和脑血管疾病患者；</w:t>
      </w:r>
    </w:p>
    <w:p>
      <w:pPr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3．心肌炎和其它心脏病患者；</w:t>
      </w:r>
    </w:p>
    <w:p>
      <w:pPr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4．冠状动脉病患者和严重心律不齐者；</w:t>
      </w:r>
    </w:p>
    <w:p>
      <w:pPr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5．血糖过高或过低的糖尿病患者；</w:t>
      </w:r>
    </w:p>
    <w:p>
      <w:pPr>
        <w:spacing w:line="560" w:lineRule="exact"/>
        <w:ind w:firstLine="640" w:firstLineChars="200"/>
        <w:rPr>
          <w:rFonts w:ascii="仿宋_GB2312" w:hAnsi="仿宋" w:eastAsia="仿宋_GB2312" w:cs="黑体"/>
          <w:color w:val="000000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6. 比赛日前两周以内感冒患者；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黑体"/>
          <w:color w:val="000000"/>
          <w:sz w:val="32"/>
          <w:szCs w:val="32"/>
        </w:rPr>
        <w:t>7．其他不适合运动的疾病患者。</w:t>
      </w:r>
    </w:p>
    <w:p>
      <w:pPr>
        <w:spacing w:line="560" w:lineRule="exact"/>
        <w:ind w:firstLine="640" w:firstLineChars="200"/>
        <w:rPr>
          <w:rFonts w:ascii="仿宋_GB2312" w:hAnsi="微软雅黑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（三）每单位可报领队</w:t>
      </w:r>
      <w:r>
        <w:rPr>
          <w:rFonts w:ascii="仿宋_GB2312" w:hAnsi="仿宋" w:eastAsia="仿宋_GB2312" w:cs="仿宋_GB2312"/>
          <w:sz w:val="32"/>
          <w:szCs w:val="32"/>
        </w:rPr>
        <w:t>1</w:t>
      </w:r>
      <w:r>
        <w:rPr>
          <w:rFonts w:hint="eastAsia" w:ascii="仿宋_GB2312" w:hAnsi="仿宋" w:eastAsia="仿宋_GB2312" w:cs="仿宋_GB2312"/>
          <w:sz w:val="32"/>
          <w:szCs w:val="32"/>
        </w:rPr>
        <w:t>人，每组教练员2-3人（同1名教练只能代表1个参赛单位报名），医生１人。</w:t>
      </w:r>
      <w:r>
        <w:rPr>
          <w:rFonts w:hint="eastAsia" w:ascii="仿宋_GB2312" w:eastAsia="仿宋_GB2312"/>
          <w:color w:val="000000"/>
          <w:sz w:val="32"/>
          <w:szCs w:val="32"/>
        </w:rPr>
        <w:t>每名运动员只能代表一个单位参赛，</w:t>
      </w:r>
      <w:r>
        <w:rPr>
          <w:rFonts w:hint="eastAsia" w:ascii="仿宋_GB2312" w:hAnsi="仿宋" w:eastAsia="仿宋_GB2312" w:cs="仿宋_GB2312"/>
          <w:sz w:val="32"/>
          <w:szCs w:val="32"/>
        </w:rPr>
        <w:t>运动员不得跨组别参赛，</w:t>
      </w:r>
      <w:r>
        <w:rPr>
          <w:rFonts w:hint="eastAsia" w:ascii="仿宋_GB2312" w:hAnsi="仿宋" w:eastAsia="仿宋_GB2312" w:cs="黑体"/>
          <w:sz w:val="32"/>
          <w:szCs w:val="32"/>
        </w:rPr>
        <w:t>每单位限报12人。</w:t>
      </w:r>
    </w:p>
    <w:p>
      <w:pPr>
        <w:spacing w:line="560" w:lineRule="exact"/>
        <w:ind w:firstLine="640" w:firstLineChars="200"/>
        <w:rPr>
          <w:rFonts w:ascii="黑体" w:hAnsi="仿宋" w:eastAsia="黑体" w:cs="黑体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五、竞赛办法</w:t>
      </w:r>
    </w:p>
    <w:p>
      <w:pPr>
        <w:widowControl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（一）</w:t>
      </w:r>
      <w:r>
        <w:rPr>
          <w:rFonts w:hint="eastAsia" w:ascii="仿宋_GB2312" w:eastAsia="仿宋_GB2312"/>
          <w:sz w:val="32"/>
          <w:szCs w:val="32"/>
        </w:rPr>
        <w:t>按照</w:t>
      </w:r>
      <w:r>
        <w:rPr>
          <w:rFonts w:ascii="仿宋" w:hAnsi="仿宋" w:eastAsia="仿宋" w:cs="仿宋"/>
          <w:kern w:val="0"/>
          <w:sz w:val="31"/>
          <w:szCs w:val="31"/>
        </w:rPr>
        <w:t xml:space="preserve">《世界体育舞蹈联合会竞赛规则手册 </w:t>
      </w:r>
      <w:r>
        <w:rPr>
          <w:rFonts w:hint="eastAsia" w:ascii="仿宋" w:hAnsi="仿宋" w:eastAsia="仿宋" w:cs="仿宋"/>
          <w:kern w:val="0"/>
          <w:sz w:val="31"/>
          <w:szCs w:val="31"/>
        </w:rPr>
        <w:t>2019.2（第一版）》</w:t>
      </w:r>
      <w:r>
        <w:rPr>
          <w:rFonts w:hint="eastAsia" w:ascii="仿宋" w:hAnsi="仿宋" w:eastAsia="仿宋" w:cs="黑体"/>
          <w:sz w:val="32"/>
          <w:szCs w:val="32"/>
        </w:rPr>
        <w:t>执行</w:t>
      </w:r>
      <w:r>
        <w:rPr>
          <w:rFonts w:hint="eastAsia" w:ascii="仿宋" w:hAnsi="仿宋" w:eastAsia="仿宋" w:cs="仿宋"/>
          <w:sz w:val="32"/>
          <w:szCs w:val="32"/>
        </w:rPr>
        <w:t>；</w:t>
      </w:r>
    </w:p>
    <w:p>
      <w:pPr>
        <w:widowControl/>
        <w:ind w:firstLine="62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（二）</w:t>
      </w:r>
      <w:r>
        <w:rPr>
          <w:rFonts w:ascii="仿宋" w:hAnsi="仿宋" w:eastAsia="仿宋" w:cs="仿宋"/>
          <w:color w:val="000000"/>
          <w:kern w:val="0"/>
          <w:sz w:val="31"/>
          <w:szCs w:val="31"/>
        </w:rPr>
        <w:t>赛事均以 1 对 1 （battle 形式）进行对决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，</w:t>
      </w:r>
      <w:r>
        <w:rPr>
          <w:rFonts w:hint="eastAsia" w:ascii="仿宋" w:hAnsi="仿宋" w:eastAsia="仿宋"/>
          <w:sz w:val="32"/>
          <w:szCs w:val="32"/>
        </w:rPr>
        <w:t>每次表演限时60秒</w:t>
      </w:r>
      <w:r>
        <w:rPr>
          <w:rFonts w:ascii="仿宋" w:hAnsi="仿宋" w:eastAsia="仿宋" w:cs="仿宋"/>
          <w:color w:val="000000"/>
          <w:kern w:val="0"/>
          <w:sz w:val="31"/>
          <w:szCs w:val="31"/>
        </w:rPr>
        <w:t xml:space="preserve">。 </w:t>
      </w:r>
      <w:r>
        <w:rPr>
          <w:rFonts w:hint="eastAsia" w:ascii="仿宋" w:hAnsi="仿宋" w:eastAsia="仿宋"/>
          <w:sz w:val="32"/>
          <w:szCs w:val="32"/>
        </w:rPr>
        <w:t>16进8每人2轮，8进4每人2轮，4进2每人2轮（半决赛，3、4名争季军），决赛每人3轮(争夺冠亚军)。</w:t>
      </w:r>
    </w:p>
    <w:p>
      <w:pPr>
        <w:spacing w:line="560" w:lineRule="exact"/>
        <w:ind w:firstLine="640" w:firstLineChars="200"/>
        <w:rPr>
          <w:rFonts w:ascii="黑体" w:hAnsi="仿宋" w:eastAsia="黑体" w:cs="黑体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六、报名办法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（一）网络报名：各参赛单位自收到竞赛规程之日起，可在</w:t>
      </w:r>
      <w:r>
        <w:rPr>
          <w:rFonts w:ascii="仿宋_GB2312" w:hAnsi="仿宋" w:eastAsia="仿宋_GB2312" w:cs="仿宋_GB2312"/>
          <w:color w:val="000000"/>
          <w:sz w:val="32"/>
          <w:szCs w:val="32"/>
        </w:rPr>
        <w:t>北京市体育竞赛管理和国际交流中心官方网站 (https://www.bjcac.org.cn)进行网络预报名；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（二）提交材料：各参赛单位于2022年</w:t>
      </w:r>
      <w:r>
        <w:rPr>
          <w:rFonts w:ascii="仿宋_GB2312" w:hAnsi="仿宋" w:eastAsia="仿宋_GB2312" w:cs="仿宋_GB2312"/>
          <w:sz w:val="32"/>
          <w:szCs w:val="32"/>
        </w:rPr>
        <w:t>9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>5</w:t>
      </w:r>
      <w:r>
        <w:rPr>
          <w:rFonts w:hint="eastAsia" w:ascii="仿宋_GB2312" w:hAnsi="仿宋" w:eastAsia="仿宋_GB2312" w:cs="仿宋_GB2312"/>
          <w:sz w:val="32"/>
          <w:szCs w:val="32"/>
        </w:rPr>
        <w:t>日-9月</w:t>
      </w:r>
      <w:r>
        <w:rPr>
          <w:rFonts w:ascii="仿宋_GB2312" w:hAnsi="仿宋" w:eastAsia="仿宋_GB2312" w:cs="仿宋_GB2312"/>
          <w:sz w:val="32"/>
          <w:szCs w:val="32"/>
        </w:rPr>
        <w:t>6</w:t>
      </w:r>
      <w:r>
        <w:rPr>
          <w:rFonts w:hint="eastAsia" w:ascii="仿宋_GB2312" w:hAnsi="仿宋" w:eastAsia="仿宋_GB2312" w:cs="仿宋_GB2312"/>
          <w:sz w:val="32"/>
          <w:szCs w:val="32"/>
        </w:rPr>
        <w:t>日将以下材料送交北京市体育竞赛管理和国际交流中心406室。线下提交材料如下：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1.加盖各区体育局公章报名表一份；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2.领队签字并加盖各区体育局公章参赛承诺书一份；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3.参赛领队、教练员和队医身份证复印件，参赛运动员身份证（户籍卡）和学籍卡复印件；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4.参赛领队、教练员、队医和运动员的保险证明复印件；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5.参赛运动员及监护人签字运动员参赛声明。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6.所有运动员、领队、教练员提供</w:t>
      </w:r>
      <w:r>
        <w:rPr>
          <w:rFonts w:ascii="仿宋_GB2312" w:hAnsi="仿宋" w:eastAsia="仿宋_GB2312" w:cs="仿宋_GB2312"/>
          <w:sz w:val="32"/>
          <w:szCs w:val="32"/>
        </w:rPr>
        <w:t>9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>3</w:t>
      </w:r>
      <w:r>
        <w:rPr>
          <w:rFonts w:hint="eastAsia" w:ascii="仿宋_GB2312" w:hAnsi="仿宋" w:eastAsia="仿宋_GB2312" w:cs="仿宋_GB2312"/>
          <w:sz w:val="32"/>
          <w:szCs w:val="32"/>
        </w:rPr>
        <w:t>日以后北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京健康宝-本人健康码自查询截图（请各参赛单位将健康宝截图姓名补充完整）；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（三）逾期未报名或未提交材料按不参赛处理，报名后不得更改，不在参赛人员名单内的人员届时不得入场。比赛时运动员须持本人二代身份证原件参赛。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（四）本次比赛不收取报名费。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联系人：单宗鹏，联系电话：63159690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电子邮箱：shanzongpeng</w:t>
      </w:r>
      <w:r>
        <w:fldChar w:fldCharType="begin"/>
      </w:r>
      <w:r>
        <w:instrText xml:space="preserve"> HYPERLINK "mailto:li.yuan@tyj.beijing.gov.cn" </w:instrText>
      </w:r>
      <w:r>
        <w:fldChar w:fldCharType="separate"/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t>@tyj.beijing.gov.cn</w:t>
      </w:r>
      <w:r>
        <w:rPr>
          <w:rFonts w:hint="eastAsia" w:ascii="仿宋_GB2312" w:hAnsi="仿宋" w:eastAsia="仿宋_GB2312" w:cs="仿宋_GB2312"/>
          <w:color w:val="000000"/>
          <w:sz w:val="32"/>
          <w:szCs w:val="32"/>
        </w:rPr>
        <w:fldChar w:fldCharType="end"/>
      </w:r>
    </w:p>
    <w:p>
      <w:pPr>
        <w:spacing w:line="560" w:lineRule="exact"/>
        <w:ind w:firstLine="640" w:firstLineChars="200"/>
        <w:jc w:val="lef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七、录取名次和奖励办法</w:t>
      </w:r>
    </w:p>
    <w:p>
      <w:pPr>
        <w:spacing w:line="540" w:lineRule="exact"/>
        <w:ind w:firstLine="627" w:firstLineChars="196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（一）按照</w:t>
      </w:r>
      <w:r>
        <w:rPr>
          <w:rFonts w:hint="eastAsia" w:ascii="仿宋_GB2312" w:hAnsi="仿宋" w:eastAsia="仿宋_GB2312" w:cs="仿宋_GB2312"/>
          <w:sz w:val="32"/>
          <w:szCs w:val="32"/>
        </w:rPr>
        <w:t>《北京市第十六届运动会青少年竞技组竞赛规程总则》</w:t>
      </w:r>
      <w:r>
        <w:rPr>
          <w:rFonts w:hint="eastAsia" w:ascii="仿宋_GB2312" w:eastAsia="仿宋_GB2312"/>
          <w:color w:val="000000"/>
          <w:sz w:val="32"/>
          <w:szCs w:val="32"/>
        </w:rPr>
        <w:t>执行。</w:t>
      </w:r>
    </w:p>
    <w:p>
      <w:pPr>
        <w:spacing w:line="540" w:lineRule="exact"/>
        <w:ind w:right="-63" w:rightChars="-30" w:firstLine="627" w:firstLineChars="196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（二）录取名次按照实际到场检录人数为准，比赛各级别</w:t>
      </w:r>
      <w:r>
        <w:rPr>
          <w:rFonts w:hint="eastAsia" w:ascii="仿宋_GB2312" w:hAnsi="仿宋" w:eastAsia="仿宋_GB2312" w:cs="仿宋_GB2312"/>
          <w:sz w:val="32"/>
          <w:szCs w:val="32"/>
        </w:rPr>
        <w:t>均录取前八名</w:t>
      </w:r>
      <w:r>
        <w:rPr>
          <w:rFonts w:hint="eastAsia" w:ascii="仿宋_GB2312" w:eastAsia="仿宋_GB2312"/>
          <w:sz w:val="32"/>
          <w:szCs w:val="32"/>
        </w:rPr>
        <w:t>，参赛不足8人（含）的，递减一名录取。</w:t>
      </w:r>
    </w:p>
    <w:p>
      <w:pPr>
        <w:spacing w:line="56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t>（三）获得比赛前</w:t>
      </w:r>
      <w:r>
        <w:rPr>
          <w:rFonts w:hint="eastAsia" w:ascii="仿宋_GB2312" w:eastAsia="仿宋_GB2312"/>
          <w:color w:val="000000"/>
          <w:sz w:val="32"/>
          <w:szCs w:val="32"/>
        </w:rPr>
        <w:t>三</w:t>
      </w:r>
      <w:r>
        <w:rPr>
          <w:rFonts w:ascii="仿宋_GB2312" w:eastAsia="仿宋_GB2312"/>
          <w:color w:val="000000"/>
          <w:sz w:val="32"/>
          <w:szCs w:val="32"/>
        </w:rPr>
        <w:t>名的运动员，</w:t>
      </w:r>
      <w:r>
        <w:rPr>
          <w:rFonts w:hint="eastAsia" w:ascii="仿宋_GB2312" w:eastAsia="仿宋_GB2312"/>
          <w:color w:val="000000"/>
          <w:sz w:val="32"/>
          <w:szCs w:val="32"/>
        </w:rPr>
        <w:t>运动员</w:t>
      </w:r>
      <w:r>
        <w:rPr>
          <w:rFonts w:ascii="仿宋_GB2312" w:eastAsia="仿宋_GB2312"/>
          <w:color w:val="000000"/>
          <w:sz w:val="32"/>
          <w:szCs w:val="32"/>
        </w:rPr>
        <w:t>分别颁发奖牌和证书；</w:t>
      </w:r>
      <w:r>
        <w:rPr>
          <w:rFonts w:hint="eastAsia" w:ascii="仿宋_GB2312" w:eastAsia="仿宋_GB2312"/>
          <w:color w:val="000000"/>
          <w:sz w:val="32"/>
          <w:szCs w:val="32"/>
        </w:rPr>
        <w:t>其他</w:t>
      </w:r>
      <w:r>
        <w:rPr>
          <w:rFonts w:ascii="仿宋_GB2312" w:eastAsia="仿宋_GB2312"/>
          <w:color w:val="000000"/>
          <w:sz w:val="32"/>
          <w:szCs w:val="32"/>
        </w:rPr>
        <w:t>获得名次者分别颁发证书。</w:t>
      </w:r>
    </w:p>
    <w:p>
      <w:pPr>
        <w:spacing w:line="560" w:lineRule="exact"/>
        <w:ind w:firstLine="640" w:firstLineChars="200"/>
        <w:rPr>
          <w:rFonts w:ascii="黑体" w:hAnsi="仿宋" w:eastAsia="黑体" w:cs="黑体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八、</w:t>
      </w:r>
      <w:r>
        <w:rPr>
          <w:rFonts w:hint="eastAsia" w:ascii="黑体" w:hAnsi="黑体" w:eastAsia="黑体" w:cs="黑体"/>
          <w:sz w:val="32"/>
          <w:szCs w:val="32"/>
        </w:rPr>
        <w:t>疫情防控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按照《北京市第十六届运动会疫情防控方案》相关要求做好防控工作。</w:t>
      </w:r>
    </w:p>
    <w:p>
      <w:pPr>
        <w:spacing w:line="560" w:lineRule="exact"/>
        <w:ind w:firstLine="707" w:firstLineChars="221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九、反兴奋剂和赛风赛纪</w:t>
      </w:r>
    </w:p>
    <w:p>
      <w:pPr>
        <w:widowControl/>
        <w:overflowPunct w:val="0"/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按照《北京市第十六届运动会青少年竞技组竞赛规程总则》和组委会反兴奋剂、赛风赛纪有关规定执行。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十、仲裁委员会和裁判员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按照《北京市第十六届运动会青少年竞技组竞赛规程总则》执行。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</w:rPr>
        <w:t>一</w:t>
      </w:r>
      <w:r>
        <w:rPr>
          <w:rFonts w:ascii="黑体" w:hAnsi="黑体" w:eastAsia="黑体" w:cs="黑体"/>
          <w:sz w:val="32"/>
          <w:szCs w:val="32"/>
        </w:rPr>
        <w:t>、本规程解释、修改权属</w:t>
      </w:r>
      <w:r>
        <w:rPr>
          <w:rFonts w:hint="eastAsia" w:ascii="黑体" w:hAnsi="黑体" w:eastAsia="黑体" w:cs="黑体"/>
          <w:sz w:val="32"/>
          <w:szCs w:val="32"/>
        </w:rPr>
        <w:t>北京市第十六届运动会组织委员会</w:t>
      </w:r>
      <w:r>
        <w:rPr>
          <w:rFonts w:ascii="黑体" w:hAnsi="黑体" w:eastAsia="黑体" w:cs="黑体"/>
          <w:sz w:val="32"/>
          <w:szCs w:val="32"/>
        </w:rPr>
        <w:t>，未尽事宜由承办单位另行通知。</w:t>
      </w:r>
    </w:p>
    <w:p/>
    <w:p/>
    <w:sectPr>
      <w:footerReference r:id="rId3" w:type="default"/>
      <w:footerReference r:id="rId4" w:type="even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1"/>
      </w:rPr>
      <w:id w:val="546566470"/>
    </w:sdtPr>
    <w:sdtEndPr>
      <w:rPr>
        <w:rStyle w:val="11"/>
        <w:rFonts w:ascii="宋体" w:hAnsi="宋体" w:eastAsia="宋体"/>
        <w:sz w:val="28"/>
      </w:rPr>
    </w:sdtEndPr>
    <w:sdtContent>
      <w:p>
        <w:pPr>
          <w:pStyle w:val="5"/>
          <w:framePr w:wrap="around" w:vAnchor="text" w:hAnchor="margin" w:xAlign="outside" w:y="1"/>
          <w:rPr>
            <w:rStyle w:val="11"/>
            <w:rFonts w:ascii="宋体" w:hAnsi="宋体" w:eastAsia="宋体"/>
            <w:sz w:val="28"/>
          </w:rPr>
        </w:pPr>
        <w:r>
          <w:rPr>
            <w:rStyle w:val="11"/>
            <w:rFonts w:ascii="宋体" w:hAnsi="宋体" w:eastAsia="宋体"/>
            <w:sz w:val="28"/>
          </w:rPr>
          <w:fldChar w:fldCharType="begin"/>
        </w:r>
        <w:r>
          <w:rPr>
            <w:rStyle w:val="11"/>
            <w:rFonts w:ascii="宋体" w:hAnsi="宋体" w:eastAsia="宋体"/>
            <w:sz w:val="28"/>
          </w:rPr>
          <w:instrText xml:space="preserve"> PAGE </w:instrText>
        </w:r>
        <w:r>
          <w:rPr>
            <w:rStyle w:val="11"/>
            <w:rFonts w:ascii="宋体" w:hAnsi="宋体" w:eastAsia="宋体"/>
            <w:sz w:val="28"/>
          </w:rPr>
          <w:fldChar w:fldCharType="separate"/>
        </w:r>
        <w:r>
          <w:rPr>
            <w:rStyle w:val="11"/>
            <w:rFonts w:ascii="宋体" w:hAnsi="宋体" w:eastAsia="宋体"/>
            <w:sz w:val="28"/>
          </w:rPr>
          <w:t>3</w:t>
        </w:r>
        <w:r>
          <w:rPr>
            <w:rStyle w:val="11"/>
            <w:rFonts w:ascii="宋体" w:hAnsi="宋体" w:eastAsia="宋体"/>
            <w:sz w:val="28"/>
          </w:rPr>
          <w:fldChar w:fldCharType="end"/>
        </w:r>
      </w:p>
    </w:sdtContent>
  </w:sdt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1"/>
      </w:rPr>
      <w:id w:val="1699120040"/>
    </w:sdtPr>
    <w:sdtEndPr>
      <w:rPr>
        <w:rStyle w:val="11"/>
      </w:rPr>
    </w:sdtEndPr>
    <w:sdtContent>
      <w:p>
        <w:pPr>
          <w:pStyle w:val="5"/>
          <w:framePr w:wrap="around" w:vAnchor="text" w:hAnchor="margin" w:xAlign="outside" w:y="1"/>
          <w:rPr>
            <w:rStyle w:val="11"/>
          </w:rPr>
        </w:pPr>
        <w:r>
          <w:rPr>
            <w:rStyle w:val="11"/>
          </w:rPr>
          <w:fldChar w:fldCharType="begin"/>
        </w:r>
        <w:r>
          <w:rPr>
            <w:rStyle w:val="11"/>
          </w:rPr>
          <w:instrText xml:space="preserve"> PAGE </w:instrText>
        </w:r>
        <w:r>
          <w:rPr>
            <w:rStyle w:val="11"/>
          </w:rPr>
          <w:fldChar w:fldCharType="end"/>
        </w:r>
      </w:p>
    </w:sdtContent>
  </w:sdt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VmZDEwNzIwZDhmNWQ5MDVhMGM1ZjVhMDMzMDk3NTIifQ=="/>
  </w:docVars>
  <w:rsids>
    <w:rsidRoot w:val="0083108D"/>
    <w:rsid w:val="00555FE3"/>
    <w:rsid w:val="00681787"/>
    <w:rsid w:val="00743ACB"/>
    <w:rsid w:val="007605AD"/>
    <w:rsid w:val="007E7D1D"/>
    <w:rsid w:val="0083108D"/>
    <w:rsid w:val="0090198B"/>
    <w:rsid w:val="009C1937"/>
    <w:rsid w:val="00A33445"/>
    <w:rsid w:val="00AD5FCC"/>
    <w:rsid w:val="00B8176B"/>
    <w:rsid w:val="00BC6DD7"/>
    <w:rsid w:val="00EF4B36"/>
    <w:rsid w:val="01D01543"/>
    <w:rsid w:val="03A119B4"/>
    <w:rsid w:val="03FF2498"/>
    <w:rsid w:val="05865554"/>
    <w:rsid w:val="05CC0EF6"/>
    <w:rsid w:val="05DC101D"/>
    <w:rsid w:val="065C00A9"/>
    <w:rsid w:val="072667A2"/>
    <w:rsid w:val="09E9691F"/>
    <w:rsid w:val="0A1962AD"/>
    <w:rsid w:val="0A5F302F"/>
    <w:rsid w:val="0C887B72"/>
    <w:rsid w:val="0D4B3F7E"/>
    <w:rsid w:val="0F24533C"/>
    <w:rsid w:val="0FBD4164"/>
    <w:rsid w:val="106A293D"/>
    <w:rsid w:val="1248175C"/>
    <w:rsid w:val="12F54460"/>
    <w:rsid w:val="14C301D5"/>
    <w:rsid w:val="15C0404A"/>
    <w:rsid w:val="1674297A"/>
    <w:rsid w:val="178062E8"/>
    <w:rsid w:val="17AE1675"/>
    <w:rsid w:val="182C0D23"/>
    <w:rsid w:val="1BA13A13"/>
    <w:rsid w:val="1C0C1CC8"/>
    <w:rsid w:val="1EE95887"/>
    <w:rsid w:val="1F2D53D7"/>
    <w:rsid w:val="1F800A0F"/>
    <w:rsid w:val="23FB5FFC"/>
    <w:rsid w:val="250A73DC"/>
    <w:rsid w:val="26B24DF9"/>
    <w:rsid w:val="298D4CAF"/>
    <w:rsid w:val="29E32A2B"/>
    <w:rsid w:val="2B9B5A69"/>
    <w:rsid w:val="2CD20D9F"/>
    <w:rsid w:val="352C3789"/>
    <w:rsid w:val="366A4F08"/>
    <w:rsid w:val="368C0C89"/>
    <w:rsid w:val="37BB6DA9"/>
    <w:rsid w:val="391F588A"/>
    <w:rsid w:val="39797B9B"/>
    <w:rsid w:val="3A940898"/>
    <w:rsid w:val="3B8D494B"/>
    <w:rsid w:val="3D64203D"/>
    <w:rsid w:val="463572E5"/>
    <w:rsid w:val="48404E85"/>
    <w:rsid w:val="4847302B"/>
    <w:rsid w:val="4B4C6457"/>
    <w:rsid w:val="4D9A2731"/>
    <w:rsid w:val="4E6217CA"/>
    <w:rsid w:val="4EFF0CFA"/>
    <w:rsid w:val="4FA8531B"/>
    <w:rsid w:val="51B21AD2"/>
    <w:rsid w:val="51C413B8"/>
    <w:rsid w:val="52935E6D"/>
    <w:rsid w:val="5A186745"/>
    <w:rsid w:val="5B81622F"/>
    <w:rsid w:val="5C7E4655"/>
    <w:rsid w:val="5EAF78C6"/>
    <w:rsid w:val="5F2E30AE"/>
    <w:rsid w:val="620C2B33"/>
    <w:rsid w:val="625E4D75"/>
    <w:rsid w:val="63E02E77"/>
    <w:rsid w:val="64A90D67"/>
    <w:rsid w:val="66F70BBC"/>
    <w:rsid w:val="68FE1C40"/>
    <w:rsid w:val="6B0A19B1"/>
    <w:rsid w:val="6ED45017"/>
    <w:rsid w:val="72174060"/>
    <w:rsid w:val="72EC4F25"/>
    <w:rsid w:val="76BD6445"/>
    <w:rsid w:val="79B44E94"/>
    <w:rsid w:val="7B8250F2"/>
    <w:rsid w:val="7B9F69D3"/>
    <w:rsid w:val="7C891C38"/>
    <w:rsid w:val="7C8D2328"/>
    <w:rsid w:val="7D7E6282"/>
    <w:rsid w:val="7DBD5E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unhideWhenUsed/>
    <w:qFormat/>
    <w:uiPriority w:val="99"/>
    <w:pPr>
      <w:ind w:left="200" w:hanging="200" w:hangingChars="200"/>
      <w:contextualSpacing/>
    </w:pPr>
  </w:style>
  <w:style w:type="paragraph" w:styleId="3">
    <w:name w:val="Body Text"/>
    <w:basedOn w:val="1"/>
    <w:qFormat/>
    <w:uiPriority w:val="1"/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Body Text First Indent"/>
    <w:basedOn w:val="3"/>
    <w:unhideWhenUsed/>
    <w:qFormat/>
    <w:uiPriority w:val="99"/>
    <w:pPr>
      <w:spacing w:after="120"/>
      <w:ind w:firstLine="420" w:firstLineChars="100"/>
    </w:pPr>
    <w:rPr>
      <w:rFonts w:ascii="Calibri" w:hAnsi="Calibri" w:eastAsia="宋体" w:cs="Times New Roman"/>
    </w:rPr>
  </w:style>
  <w:style w:type="character" w:styleId="11">
    <w:name w:val="page number"/>
    <w:basedOn w:val="10"/>
    <w:semiHidden/>
    <w:unhideWhenUsed/>
    <w:qFormat/>
    <w:uiPriority w:val="99"/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批注框文本 字符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4</Pages>
  <Words>1318</Words>
  <Characters>1432</Characters>
  <Lines>11</Lines>
  <Paragraphs>3</Paragraphs>
  <TotalTime>0</TotalTime>
  <ScaleCrop>false</ScaleCrop>
  <LinksUpToDate>false</LinksUpToDate>
  <CharactersWithSpaces>1445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2022-08-23T23:52:00Z</dcterms:created>
  <dc:creator>Administrator</dc:creator>
  <cp:lastModifiedBy>L i lian</cp:lastModifiedBy>
  <cp:lastPrinted>2022-08-25T01:12:34Z</cp:lastPrinted>
  <dcterms:modified xsi:type="dcterms:W3CDTF">2022-08-25T01:28:17Z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C552FD77F7E748B2BCEFC6476587658C</vt:lpwstr>
  </property>
  <property fmtid="{D5CDD505-2E9C-101B-9397-08002B2CF9AE}" pid="4" name="commondata">
    <vt:lpwstr>eyJoZGlkIjoiYTg4OGE4ZWY1ODQ1MDU4ZWU0MjdiOWZkYzc4NTk5NWYifQ==</vt:lpwstr>
  </property>
</Properties>
</file>