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sz w:val="32"/>
          <w:szCs w:val="32"/>
          <w:lang w:val="en-US" w:eastAsia="zh-CN"/>
        </w:rPr>
      </w:pPr>
      <w:bookmarkStart w:id="1" w:name="_GoBack"/>
      <w:bookmarkEnd w:id="1"/>
      <w:r>
        <w:rPr>
          <w:rFonts w:hint="eastAsia" w:ascii="黑体" w:hAnsi="黑体" w:eastAsia="黑体" w:cs="黑体"/>
          <w:sz w:val="32"/>
          <w:szCs w:val="32"/>
          <w:lang w:val="en-US" w:eastAsia="zh-CN"/>
        </w:rPr>
        <w:t>附件1</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w:t>
      </w:r>
      <w:r>
        <w:rPr>
          <w:rFonts w:ascii="方正小标宋简体" w:hAnsi="方正小标宋简体" w:eastAsia="方正小标宋简体" w:cs="方正小标宋简体"/>
          <w:sz w:val="44"/>
          <w:szCs w:val="44"/>
        </w:rPr>
        <w:t>023</w:t>
      </w:r>
      <w:r>
        <w:rPr>
          <w:rFonts w:hint="eastAsia" w:ascii="方正小标宋简体" w:hAnsi="方正小标宋简体" w:eastAsia="方正小标宋简体" w:cs="方正小标宋简体"/>
          <w:sz w:val="44"/>
          <w:szCs w:val="44"/>
        </w:rPr>
        <w:t>年北京市青少年</w:t>
      </w:r>
      <w:r>
        <w:rPr>
          <w:rFonts w:ascii="方正小标宋简体" w:hAnsi="方正小标宋简体" w:eastAsia="方正小标宋简体" w:cs="方正小标宋简体"/>
          <w:sz w:val="44"/>
          <w:szCs w:val="44"/>
        </w:rPr>
        <w:t>U</w:t>
      </w:r>
      <w:r>
        <w:rPr>
          <w:rFonts w:hint="eastAsia" w:ascii="方正小标宋简体" w:hAnsi="方正小标宋简体" w:eastAsia="方正小标宋简体" w:cs="方正小标宋简体"/>
          <w:sz w:val="44"/>
          <w:szCs w:val="44"/>
        </w:rPr>
        <w:t>系列攀岩冠军赛</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暨北京市攀岩锦标赛</w:t>
      </w:r>
    </w:p>
    <w:p>
      <w:pPr>
        <w:spacing w:line="560" w:lineRule="exact"/>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竞赛规程</w:t>
      </w:r>
    </w:p>
    <w:p>
      <w:pPr>
        <w:spacing w:line="560" w:lineRule="exact"/>
        <w:rPr>
          <w:rFonts w:ascii="仿宋" w:hAnsi="仿宋" w:eastAsia="仿宋" w:cs="Times New Roman"/>
          <w:b/>
          <w:bCs/>
        </w:rPr>
      </w:pPr>
    </w:p>
    <w:p>
      <w:pPr>
        <w:spacing w:line="560" w:lineRule="exact"/>
        <w:ind w:firstLine="640" w:firstLineChars="200"/>
        <w:outlineLvl w:val="0"/>
        <w:rPr>
          <w:rFonts w:ascii="黑体" w:hAnsi="仿宋" w:eastAsia="黑体" w:cs="Times New Roman"/>
          <w:color w:val="000000"/>
          <w:sz w:val="32"/>
          <w:szCs w:val="32"/>
        </w:rPr>
      </w:pPr>
      <w:r>
        <w:rPr>
          <w:rFonts w:hint="eastAsia" w:ascii="黑体" w:hAnsi="仿宋" w:eastAsia="黑体" w:cs="黑体"/>
          <w:color w:val="000000"/>
          <w:sz w:val="32"/>
          <w:szCs w:val="32"/>
        </w:rPr>
        <w:t>一、主办单位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北京市体育局</w:t>
      </w:r>
    </w:p>
    <w:p>
      <w:pPr>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北京市教育委员会</w:t>
      </w:r>
    </w:p>
    <w:p>
      <w:pPr>
        <w:spacing w:line="560" w:lineRule="exact"/>
        <w:ind w:firstLine="640" w:firstLineChars="200"/>
        <w:outlineLvl w:val="0"/>
        <w:rPr>
          <w:rFonts w:ascii="黑体" w:hAnsi="仿宋" w:eastAsia="黑体" w:cs="Times New Roman"/>
          <w:color w:val="000000"/>
          <w:sz w:val="32"/>
          <w:szCs w:val="32"/>
        </w:rPr>
      </w:pPr>
      <w:r>
        <w:rPr>
          <w:rFonts w:hint="eastAsia" w:ascii="黑体" w:hAnsi="仿宋" w:eastAsia="黑体" w:cs="黑体"/>
          <w:color w:val="000000"/>
          <w:sz w:val="32"/>
          <w:szCs w:val="32"/>
        </w:rPr>
        <w:t>二、承办单位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北京市体育竞赛管理和国际交流中心</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北京市登山运动协会</w:t>
      </w:r>
    </w:p>
    <w:p>
      <w:pPr>
        <w:pStyle w:val="2"/>
        <w:ind w:left="640" w:hanging="640"/>
        <w:rPr>
          <w:rFonts w:ascii="仿宋_GB2312" w:hAnsi="仿宋" w:eastAsia="仿宋_GB2312" w:cs="仿宋_GB2312"/>
          <w:color w:val="000000"/>
          <w:szCs w:val="32"/>
          <w:highlight w:val="none"/>
        </w:rPr>
      </w:pPr>
      <w:r>
        <w:rPr>
          <w:rFonts w:hint="eastAsia" w:ascii="仿宋_GB2312" w:hAnsi="仿宋" w:eastAsia="仿宋_GB2312" w:cs="仿宋_GB2312"/>
          <w:color w:val="000000"/>
          <w:szCs w:val="32"/>
          <w:highlight w:val="none"/>
        </w:rPr>
        <w:t xml:space="preserve">    </w:t>
      </w:r>
      <w:r>
        <w:rPr>
          <w:rFonts w:hint="eastAsia" w:ascii="仿宋_GB2312" w:hAnsi="仿宋" w:eastAsia="仿宋_GB2312" w:cs="仿宋_GB2312"/>
          <w:color w:val="000000"/>
          <w:szCs w:val="32"/>
          <w:highlight w:val="none"/>
          <w:lang w:val="en-US" w:eastAsia="zh-CN"/>
        </w:rPr>
        <w:t>北京市</w:t>
      </w:r>
      <w:r>
        <w:rPr>
          <w:rFonts w:hint="eastAsia" w:ascii="仿宋_GB2312" w:hAnsi="仿宋" w:eastAsia="仿宋_GB2312" w:cs="仿宋_GB2312"/>
          <w:color w:val="000000"/>
          <w:szCs w:val="32"/>
          <w:highlight w:val="none"/>
        </w:rPr>
        <w:t>石景山区体育局</w:t>
      </w:r>
    </w:p>
    <w:p>
      <w:pPr>
        <w:pStyle w:val="2"/>
        <w:ind w:left="638" w:leftChars="266" w:firstLine="0" w:firstLineChars="0"/>
        <w:rPr>
          <w:rFonts w:ascii="仿宋_GB2312" w:hAnsi="仿宋" w:eastAsia="仿宋_GB2312" w:cs="仿宋_GB2312"/>
          <w:color w:val="000000"/>
          <w:szCs w:val="32"/>
        </w:rPr>
      </w:pPr>
      <w:r>
        <w:rPr>
          <w:rFonts w:ascii="仿宋_GB2312" w:hAnsi="仿宋" w:eastAsia="仿宋_GB2312" w:cs="仿宋_GB2312"/>
          <w:color w:val="000000"/>
          <w:szCs w:val="32"/>
        </w:rPr>
        <w:t>北京首钢园运动中心运营管理有限公司</w:t>
      </w: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rPr>
        <w:t>三、时间和地点</w:t>
      </w:r>
    </w:p>
    <w:p>
      <w:pPr>
        <w:spacing w:line="560" w:lineRule="exact"/>
        <w:ind w:firstLine="640" w:firstLineChars="200"/>
        <w:rPr>
          <w:rFonts w:ascii="仿宋_GB2312" w:hAnsi="仿宋" w:eastAsia="仿宋_GB2312" w:cs="仿宋_GB2312"/>
          <w:color w:val="000000"/>
          <w:sz w:val="32"/>
          <w:szCs w:val="32"/>
        </w:rPr>
      </w:pPr>
      <w:r>
        <w:rPr>
          <w:rFonts w:ascii="仿宋_GB2312" w:hAnsi="仿宋" w:eastAsia="仿宋_GB2312" w:cs="仿宋_GB2312"/>
          <w:color w:val="000000"/>
          <w:sz w:val="32"/>
          <w:szCs w:val="32"/>
        </w:rPr>
        <w:t>2023年</w:t>
      </w:r>
      <w:r>
        <w:rPr>
          <w:rFonts w:hint="eastAsia" w:ascii="仿宋_GB2312" w:hAnsi="仿宋" w:eastAsia="仿宋_GB2312" w:cs="仿宋_GB2312"/>
          <w:color w:val="000000"/>
          <w:sz w:val="32"/>
          <w:szCs w:val="32"/>
        </w:rPr>
        <w:t>8月3日-4日在首钢极限公园</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四、竞赛组别及项目</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（一）竞赛组别</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U17（男、女）：2006年1月1日至2007年12月31日（16-17岁）</w:t>
      </w:r>
    </w:p>
    <w:p>
      <w:pPr>
        <w:pStyle w:val="2"/>
        <w:ind w:left="2" w:leftChars="-266" w:hanging="640"/>
        <w:rPr>
          <w:rFonts w:ascii="仿宋_GB2312" w:hAnsi="仿宋" w:eastAsia="仿宋_GB2312" w:cs="仿宋_GB2312"/>
          <w:sz w:val="32"/>
          <w:szCs w:val="32"/>
        </w:rPr>
      </w:pPr>
      <w:r>
        <w:rPr>
          <w:rFonts w:hint="eastAsia" w:ascii="仿宋_GB2312" w:hAnsi="仿宋" w:eastAsia="仿宋_GB2312" w:cs="仿宋_GB2312"/>
          <w:szCs w:val="32"/>
        </w:rPr>
        <w:t xml:space="preserve">        U15(男、女）：</w:t>
      </w:r>
      <w:r>
        <w:rPr>
          <w:rFonts w:hint="eastAsia" w:ascii="仿宋_GB2312" w:hAnsi="仿宋" w:eastAsia="仿宋_GB2312" w:cs="仿宋_GB2312"/>
          <w:sz w:val="32"/>
          <w:szCs w:val="32"/>
        </w:rPr>
        <w:t>2008年1月1日至2009年12月31日（14-15岁）</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U13（男、女）：2010年1月1日至2011年12月31日（12-13岁）</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（二）竞赛项目</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难度、速度、攀石</w:t>
      </w:r>
    </w:p>
    <w:p>
      <w:pPr>
        <w:spacing w:line="540" w:lineRule="exact"/>
        <w:ind w:firstLine="640" w:firstLineChars="200"/>
        <w:rPr>
          <w:rFonts w:ascii="黑体" w:hAnsi="Times New Roman" w:eastAsia="黑体" w:cs="仿宋_GB2312"/>
          <w:sz w:val="32"/>
          <w:szCs w:val="32"/>
        </w:rPr>
      </w:pPr>
      <w:r>
        <w:rPr>
          <w:rFonts w:hint="eastAsia" w:ascii="黑体" w:hAnsi="Times New Roman" w:eastAsia="黑体" w:cs="仿宋_GB2312"/>
          <w:sz w:val="32"/>
          <w:szCs w:val="32"/>
        </w:rPr>
        <w:t>五、运动员资格</w:t>
      </w:r>
    </w:p>
    <w:p>
      <w:pPr>
        <w:spacing w:line="560" w:lineRule="exact"/>
        <w:ind w:firstLine="640" w:firstLineChars="200"/>
        <w:rPr>
          <w:rFonts w:ascii="仿宋_GB2312" w:hAnsi="Times New Roman" w:eastAsia="仿宋_GB2312" w:cs="仿宋_GB2312"/>
          <w:color w:val="000000" w:themeColor="text1"/>
          <w:sz w:val="32"/>
          <w:szCs w:val="32"/>
          <w14:textFill>
            <w14:solidFill>
              <w14:schemeClr w14:val="tx1"/>
            </w14:solidFill>
          </w14:textFill>
        </w:rPr>
      </w:pPr>
      <w:r>
        <w:rPr>
          <w:rFonts w:ascii="仿宋_GB2312" w:hAnsi="Times New Roman" w:eastAsia="仿宋_GB2312" w:cs="仿宋_GB2312"/>
          <w:color w:val="000000" w:themeColor="text1"/>
          <w:sz w:val="32"/>
          <w:szCs w:val="32"/>
          <w14:textFill>
            <w14:solidFill>
              <w14:schemeClr w14:val="tx1"/>
            </w14:solidFill>
          </w14:textFill>
        </w:rPr>
        <w:t>（一）符合北京市体育局</w:t>
      </w:r>
      <w:r>
        <w:rPr>
          <w:rFonts w:hint="eastAsia" w:ascii="仿宋_GB2312" w:hAnsi="微软雅黑" w:eastAsia="仿宋_GB2312" w:cs="仿宋_GB2312"/>
          <w:color w:val="000000" w:themeColor="text1"/>
          <w:sz w:val="32"/>
          <w:szCs w:val="32"/>
          <w14:textFill>
            <w14:solidFill>
              <w14:schemeClr w14:val="tx1"/>
            </w14:solidFill>
          </w14:textFill>
        </w:rPr>
        <w:t>《北京市青少年运动员注册管理办法（试行）》（京体竞技字〔20</w:t>
      </w:r>
      <w:r>
        <w:rPr>
          <w:rFonts w:ascii="仿宋_GB2312" w:hAnsi="微软雅黑" w:eastAsia="仿宋_GB2312" w:cs="仿宋_GB2312"/>
          <w:color w:val="000000" w:themeColor="text1"/>
          <w:sz w:val="32"/>
          <w:szCs w:val="32"/>
          <w14:textFill>
            <w14:solidFill>
              <w14:schemeClr w14:val="tx1"/>
            </w14:solidFill>
          </w14:textFill>
        </w:rPr>
        <w:t>11</w:t>
      </w:r>
      <w:r>
        <w:rPr>
          <w:rFonts w:hint="eastAsia" w:ascii="仿宋_GB2312" w:hAnsi="微软雅黑" w:eastAsia="仿宋_GB2312" w:cs="仿宋_GB2312"/>
          <w:color w:val="000000" w:themeColor="text1"/>
          <w:sz w:val="32"/>
          <w:szCs w:val="32"/>
          <w14:textFill>
            <w14:solidFill>
              <w14:schemeClr w14:val="tx1"/>
            </w14:solidFill>
          </w14:textFill>
        </w:rPr>
        <w:t>〕10号）</w:t>
      </w:r>
      <w:r>
        <w:rPr>
          <w:rFonts w:hint="eastAsia" w:ascii="仿宋_GB2312" w:hAnsi="Times New Roman" w:eastAsia="仿宋_GB2312" w:cs="仿宋_GB2312"/>
          <w:color w:val="000000" w:themeColor="text1"/>
          <w:sz w:val="32"/>
          <w:szCs w:val="32"/>
          <w14:textFill>
            <w14:solidFill>
              <w14:schemeClr w14:val="tx1"/>
            </w14:solidFill>
          </w14:textFill>
        </w:rPr>
        <w:t>的有关要求。</w:t>
      </w:r>
    </w:p>
    <w:p>
      <w:pPr>
        <w:spacing w:line="560" w:lineRule="exact"/>
        <w:ind w:firstLine="640" w:firstLineChars="200"/>
        <w:rPr>
          <w:rFonts w:ascii="黑体" w:hAnsi="仿宋" w:eastAsia="黑体" w:cs="黑体"/>
          <w:color w:val="000000" w:themeColor="text1"/>
          <w:sz w:val="32"/>
          <w:szCs w:val="32"/>
          <w14:textFill>
            <w14:solidFill>
              <w14:schemeClr w14:val="tx1"/>
            </w14:solidFill>
          </w14:textFill>
        </w:rPr>
      </w:pPr>
      <w:r>
        <w:rPr>
          <w:rFonts w:hint="eastAsia" w:ascii="仿宋_GB2312" w:hAnsi="Times New Roman" w:eastAsia="仿宋_GB2312" w:cs="仿宋_GB2312"/>
          <w:color w:val="000000" w:themeColor="text1"/>
          <w:sz w:val="32"/>
          <w:szCs w:val="32"/>
          <w14:textFill>
            <w14:solidFill>
              <w14:schemeClr w14:val="tx1"/>
            </w14:solidFill>
          </w14:textFill>
        </w:rPr>
        <w:t>（二）符合《</w:t>
      </w:r>
      <w:r>
        <w:rPr>
          <w:rFonts w:hint="eastAsia" w:ascii="仿宋_GB2312" w:hAnsi="微软雅黑" w:eastAsia="仿宋_GB2312" w:cs="仿宋_GB2312"/>
          <w:color w:val="000000" w:themeColor="text1"/>
          <w:sz w:val="32"/>
          <w:szCs w:val="32"/>
          <w14:textFill>
            <w14:solidFill>
              <w14:schemeClr w14:val="tx1"/>
            </w14:solidFill>
          </w14:textFill>
        </w:rPr>
        <w:t>北京市体育局关于开展20</w:t>
      </w:r>
      <w:r>
        <w:rPr>
          <w:rFonts w:ascii="仿宋_GB2312" w:hAnsi="微软雅黑" w:eastAsia="仿宋_GB2312" w:cs="仿宋_GB2312"/>
          <w:color w:val="000000" w:themeColor="text1"/>
          <w:sz w:val="32"/>
          <w:szCs w:val="32"/>
          <w14:textFill>
            <w14:solidFill>
              <w14:schemeClr w14:val="tx1"/>
            </w14:solidFill>
          </w14:textFill>
        </w:rPr>
        <w:t>23</w:t>
      </w:r>
      <w:r>
        <w:rPr>
          <w:rFonts w:hint="eastAsia" w:ascii="仿宋_GB2312" w:hAnsi="微软雅黑" w:eastAsia="仿宋_GB2312" w:cs="仿宋_GB2312"/>
          <w:color w:val="000000" w:themeColor="text1"/>
          <w:sz w:val="32"/>
          <w:szCs w:val="32"/>
          <w14:textFill>
            <w14:solidFill>
              <w14:schemeClr w14:val="tx1"/>
            </w14:solidFill>
          </w14:textFill>
        </w:rPr>
        <w:t>年度北京市青少年运动员注册工作的通知</w:t>
      </w:r>
      <w:r>
        <w:rPr>
          <w:rFonts w:hint="eastAsia" w:ascii="仿宋_GB2312" w:hAnsi="Times New Roman" w:eastAsia="仿宋_GB2312" w:cs="仿宋_GB2312"/>
          <w:color w:val="000000" w:themeColor="text1"/>
          <w:sz w:val="32"/>
          <w:szCs w:val="32"/>
          <w14:textFill>
            <w14:solidFill>
              <w14:schemeClr w14:val="tx1"/>
            </w14:solidFill>
          </w14:textFill>
        </w:rPr>
        <w:t>》（</w:t>
      </w:r>
      <w:r>
        <w:rPr>
          <w:rFonts w:hint="eastAsia" w:ascii="仿宋_GB2312" w:hAnsi="微软雅黑" w:eastAsia="仿宋_GB2312" w:cs="仿宋_GB2312"/>
          <w:color w:val="000000" w:themeColor="text1"/>
          <w:sz w:val="32"/>
          <w:szCs w:val="32"/>
          <w14:textFill>
            <w14:solidFill>
              <w14:schemeClr w14:val="tx1"/>
            </w14:solidFill>
          </w14:textFill>
        </w:rPr>
        <w:t>京体青字〔202</w:t>
      </w:r>
      <w:r>
        <w:rPr>
          <w:rFonts w:ascii="仿宋_GB2312" w:hAnsi="微软雅黑" w:eastAsia="仿宋_GB2312" w:cs="仿宋_GB2312"/>
          <w:color w:val="000000" w:themeColor="text1"/>
          <w:sz w:val="32"/>
          <w:szCs w:val="32"/>
          <w14:textFill>
            <w14:solidFill>
              <w14:schemeClr w14:val="tx1"/>
            </w14:solidFill>
          </w14:textFill>
        </w:rPr>
        <w:t>2</w:t>
      </w:r>
      <w:r>
        <w:rPr>
          <w:rFonts w:hint="eastAsia" w:ascii="仿宋_GB2312" w:hAnsi="微软雅黑" w:eastAsia="仿宋_GB2312" w:cs="仿宋_GB2312"/>
          <w:color w:val="000000" w:themeColor="text1"/>
          <w:sz w:val="32"/>
          <w:szCs w:val="32"/>
          <w14:textFill>
            <w14:solidFill>
              <w14:schemeClr w14:val="tx1"/>
            </w14:solidFill>
          </w14:textFill>
        </w:rPr>
        <w:t>〕</w:t>
      </w:r>
      <w:r>
        <w:rPr>
          <w:rFonts w:ascii="仿宋_GB2312" w:hAnsi="微软雅黑" w:eastAsia="仿宋_GB2312" w:cs="仿宋_GB2312"/>
          <w:color w:val="000000" w:themeColor="text1"/>
          <w:sz w:val="32"/>
          <w:szCs w:val="32"/>
          <w14:textFill>
            <w14:solidFill>
              <w14:schemeClr w14:val="tx1"/>
            </w14:solidFill>
          </w14:textFill>
        </w:rPr>
        <w:t>26</w:t>
      </w:r>
      <w:r>
        <w:rPr>
          <w:rFonts w:hint="eastAsia" w:ascii="仿宋_GB2312" w:hAnsi="微软雅黑" w:eastAsia="仿宋_GB2312" w:cs="仿宋_GB2312"/>
          <w:color w:val="000000" w:themeColor="text1"/>
          <w:sz w:val="32"/>
          <w:szCs w:val="32"/>
          <w14:textFill>
            <w14:solidFill>
              <w14:schemeClr w14:val="tx1"/>
            </w14:solidFill>
          </w14:textFill>
        </w:rPr>
        <w:t>号</w:t>
      </w:r>
      <w:r>
        <w:rPr>
          <w:rFonts w:hint="eastAsia" w:ascii="仿宋_GB2312" w:hAnsi="Times New Roman" w:eastAsia="仿宋_GB2312" w:cs="仿宋_GB2312"/>
          <w:color w:val="000000" w:themeColor="text1"/>
          <w:sz w:val="32"/>
          <w:szCs w:val="32"/>
          <w14:textFill>
            <w14:solidFill>
              <w14:schemeClr w14:val="tx1"/>
            </w14:solidFill>
          </w14:textFill>
        </w:rPr>
        <w:t>）的有关规定。</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六、参加办法</w:t>
      </w:r>
    </w:p>
    <w:p>
      <w:pPr>
        <w:spacing w:line="54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（一）以区为单位组队参加。</w:t>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（二）</w:t>
      </w:r>
      <w:r>
        <w:rPr>
          <w:rFonts w:ascii="仿宋_GB2312" w:hAnsi="仿宋" w:eastAsia="仿宋_GB2312"/>
          <w:sz w:val="32"/>
          <w:szCs w:val="32"/>
        </w:rPr>
        <w:t>以2023年度青少年运动员注册为依据，运动员只能代表2023年度注册单位参加比赛。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（三）经二级以上医院检查证明身体健康。</w:t>
      </w:r>
    </w:p>
    <w:p>
      <w:pPr>
        <w:spacing w:line="560" w:lineRule="exact"/>
        <w:ind w:firstLine="640" w:firstLineChars="200"/>
      </w:pPr>
      <w:r>
        <w:rPr>
          <w:rFonts w:hint="eastAsia" w:ascii="仿宋_GB2312" w:hAnsi="仿宋" w:eastAsia="仿宋_GB2312" w:cs="仿宋_GB2312"/>
          <w:sz w:val="32"/>
          <w:szCs w:val="32"/>
        </w:rPr>
        <w:t>（四）各单位可报领队</w:t>
      </w:r>
      <w:r>
        <w:rPr>
          <w:rFonts w:ascii="仿宋_GB2312" w:hAnsi="仿宋" w:eastAsia="仿宋_GB2312" w:cs="仿宋_GB2312"/>
          <w:sz w:val="32"/>
          <w:szCs w:val="32"/>
        </w:rPr>
        <w:t>1</w:t>
      </w:r>
      <w:r>
        <w:rPr>
          <w:rFonts w:hint="eastAsia" w:ascii="仿宋_GB2312" w:hAnsi="仿宋" w:eastAsia="仿宋_GB2312" w:cs="仿宋_GB2312"/>
          <w:sz w:val="32"/>
          <w:szCs w:val="32"/>
        </w:rPr>
        <w:t>人，每组教练1-2人（同1名教练只能代表1个参赛单位报名），队医1人。</w:t>
      </w:r>
      <w:r>
        <w:rPr>
          <w:rFonts w:hint="eastAsia" w:ascii="仿宋_GB2312" w:eastAsia="仿宋_GB2312"/>
          <w:sz w:val="32"/>
          <w:szCs w:val="32"/>
        </w:rPr>
        <w:t>每名运动员只能代表一个单位参赛，</w:t>
      </w:r>
      <w:r>
        <w:rPr>
          <w:rFonts w:hint="eastAsia" w:ascii="仿宋_GB2312" w:hAnsi="仿宋" w:eastAsia="仿宋_GB2312" w:cs="仿宋_GB2312"/>
          <w:sz w:val="32"/>
          <w:szCs w:val="32"/>
        </w:rPr>
        <w:t>运动员不得跨组别参赛</w:t>
      </w:r>
      <w:r>
        <w:rPr>
          <w:rFonts w:hint="eastAsia" w:ascii="仿宋_GB2312" w:hAnsi="仿宋" w:eastAsia="仿宋_GB2312" w:cs="黑体"/>
          <w:sz w:val="32"/>
          <w:szCs w:val="32"/>
        </w:rPr>
        <w:t>。</w:t>
      </w:r>
    </w:p>
    <w:p>
      <w:pPr>
        <w:spacing w:line="540" w:lineRule="exact"/>
        <w:ind w:firstLine="640" w:firstLineChars="200"/>
        <w:rPr>
          <w:rFonts w:ascii="黑体" w:hAnsi="仿宋" w:eastAsia="黑体"/>
          <w:color w:val="auto"/>
          <w:sz w:val="32"/>
          <w:szCs w:val="32"/>
          <w:highlight w:val="none"/>
        </w:rPr>
      </w:pPr>
      <w:r>
        <w:rPr>
          <w:rFonts w:hint="eastAsia" w:ascii="黑体" w:hAnsi="仿宋" w:eastAsia="黑体" w:cs="黑体"/>
          <w:color w:val="auto"/>
          <w:sz w:val="32"/>
          <w:szCs w:val="32"/>
          <w:highlight w:val="none"/>
        </w:rPr>
        <w:t>七、竞赛办法</w:t>
      </w:r>
    </w:p>
    <w:p>
      <w:pPr>
        <w:spacing w:line="560" w:lineRule="exact"/>
        <w:ind w:firstLine="640" w:firstLineChars="200"/>
        <w:rPr>
          <w:rFonts w:ascii="仿宋_GB2312" w:hAnsi="仿宋" w:eastAsia="仿宋" w:cs="仿宋_GB2312"/>
          <w:sz w:val="32"/>
          <w:szCs w:val="32"/>
        </w:rPr>
      </w:pPr>
      <w:r>
        <w:rPr>
          <w:rFonts w:hint="eastAsia" w:ascii="仿宋_GB2312" w:hAnsi="仿宋" w:eastAsia="仿宋_GB2312" w:cs="仿宋_GB2312"/>
          <w:sz w:val="32"/>
          <w:szCs w:val="32"/>
        </w:rPr>
        <w:t>（一）</w:t>
      </w:r>
      <w:r>
        <w:rPr>
          <w:rFonts w:hint="eastAsia" w:ascii="仿宋" w:hAnsi="仿宋" w:eastAsia="仿宋" w:cs="仿宋"/>
          <w:sz w:val="32"/>
          <w:szCs w:val="32"/>
        </w:rPr>
        <w:t>按照国际攀岩联合会（IFSC）</w:t>
      </w:r>
      <w:bookmarkStart w:id="0" w:name="_Hlk107307039"/>
      <w:r>
        <w:rPr>
          <w:rFonts w:hint="eastAsia" w:ascii="仿宋" w:hAnsi="仿宋" w:eastAsia="仿宋" w:cs="黑体"/>
          <w:sz w:val="32"/>
          <w:szCs w:val="32"/>
        </w:rPr>
        <w:t>《2</w:t>
      </w:r>
      <w:r>
        <w:rPr>
          <w:rFonts w:ascii="仿宋" w:hAnsi="仿宋" w:eastAsia="仿宋" w:cs="黑体"/>
          <w:sz w:val="32"/>
          <w:szCs w:val="32"/>
        </w:rPr>
        <w:t>022</w:t>
      </w:r>
      <w:r>
        <w:rPr>
          <w:rFonts w:hint="eastAsia" w:ascii="仿宋" w:hAnsi="仿宋" w:eastAsia="仿宋" w:cs="黑体"/>
          <w:sz w:val="32"/>
          <w:szCs w:val="32"/>
        </w:rPr>
        <w:t>国际攀联竞赛规则》</w:t>
      </w:r>
      <w:bookmarkEnd w:id="0"/>
      <w:r>
        <w:rPr>
          <w:rFonts w:hint="eastAsia" w:ascii="仿宋" w:hAnsi="仿宋" w:eastAsia="仿宋" w:cs="黑体"/>
          <w:sz w:val="32"/>
          <w:szCs w:val="32"/>
        </w:rPr>
        <w:t>执行</w:t>
      </w:r>
      <w:r>
        <w:rPr>
          <w:rFonts w:hint="eastAsia" w:ascii="仿宋" w:hAnsi="仿宋" w:eastAsia="仿宋" w:cs="仿宋"/>
          <w:sz w:val="32"/>
          <w:szCs w:val="32"/>
        </w:rPr>
        <w:t>；</w:t>
      </w:r>
    </w:p>
    <w:p>
      <w:pPr>
        <w:spacing w:line="56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（二）场地装备</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预</w:t>
      </w:r>
      <w:r>
        <w:rPr>
          <w:rFonts w:ascii="仿宋_GB2312" w:hAnsi="仿宋" w:eastAsia="仿宋_GB2312" w:cs="仿宋_GB2312"/>
          <w:sz w:val="32"/>
          <w:szCs w:val="32"/>
        </w:rPr>
        <w:t>赛和决赛的比赛场地、岩壁</w:t>
      </w:r>
      <w:r>
        <w:rPr>
          <w:rFonts w:hint="eastAsia" w:ascii="仿宋_GB2312" w:hAnsi="仿宋" w:eastAsia="仿宋_GB2312" w:cs="仿宋_GB2312"/>
          <w:sz w:val="32"/>
          <w:szCs w:val="32"/>
        </w:rPr>
        <w:t>、支点</w:t>
      </w:r>
      <w:r>
        <w:rPr>
          <w:rFonts w:ascii="仿宋_GB2312" w:hAnsi="仿宋" w:eastAsia="仿宋_GB2312" w:cs="仿宋_GB2312"/>
          <w:sz w:val="32"/>
          <w:szCs w:val="32"/>
        </w:rPr>
        <w:t>及公共技术装备由承办单位提供，安全带、攀岩鞋、镁粉袋等个人装备</w:t>
      </w:r>
      <w:r>
        <w:rPr>
          <w:rFonts w:hint="eastAsia" w:ascii="仿宋_GB2312" w:hAnsi="仿宋" w:eastAsia="仿宋_GB2312" w:cs="仿宋_GB2312"/>
          <w:sz w:val="32"/>
          <w:szCs w:val="32"/>
        </w:rPr>
        <w:t>由运动员</w:t>
      </w:r>
      <w:r>
        <w:rPr>
          <w:rFonts w:ascii="仿宋_GB2312" w:hAnsi="仿宋" w:eastAsia="仿宋_GB2312" w:cs="仿宋_GB2312"/>
          <w:sz w:val="32"/>
          <w:szCs w:val="32"/>
        </w:rPr>
        <w:t>自备</w:t>
      </w:r>
      <w:r>
        <w:rPr>
          <w:rFonts w:hint="eastAsia" w:ascii="仿宋_GB2312" w:hAnsi="仿宋" w:eastAsia="仿宋_GB2312" w:cs="仿宋_GB2312"/>
          <w:sz w:val="32"/>
          <w:szCs w:val="32"/>
        </w:rPr>
        <w:t>；</w:t>
      </w:r>
    </w:p>
    <w:p>
      <w:pPr>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（三）比赛办法</w:t>
      </w:r>
    </w:p>
    <w:p>
      <w:pPr>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1.难度赛将进行预赛和决赛；预赛前8名进入决赛；</w:t>
      </w:r>
    </w:p>
    <w:p>
      <w:pPr>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2.攀石比赛将进行预赛和决赛；预赛前</w:t>
      </w:r>
      <w:r>
        <w:rPr>
          <w:rFonts w:ascii="仿宋_GB2312" w:hAnsi="仿宋" w:eastAsia="仿宋_GB2312" w:cs="仿宋_GB2312"/>
          <w:sz w:val="32"/>
          <w:szCs w:val="32"/>
        </w:rPr>
        <w:t>6</w:t>
      </w:r>
      <w:r>
        <w:rPr>
          <w:rFonts w:hint="eastAsia" w:ascii="仿宋_GB2312" w:hAnsi="仿宋" w:eastAsia="仿宋_GB2312" w:cs="仿宋_GB2312"/>
          <w:sz w:val="32"/>
          <w:szCs w:val="32"/>
        </w:rPr>
        <w:t>名进入决赛；</w:t>
      </w:r>
    </w:p>
    <w:p>
      <w:pPr>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3.速度赛将进行预赛和决赛；预赛前8名进入决赛；</w:t>
      </w:r>
    </w:p>
    <w:p>
      <w:pPr>
        <w:ind w:firstLine="640" w:firstLineChars="200"/>
        <w:rPr>
          <w:rFonts w:ascii="仿宋_GB2312" w:hAnsi="仿宋" w:eastAsia="仿宋_GB2312" w:cs="仿宋_GB2312"/>
          <w:sz w:val="32"/>
          <w:szCs w:val="32"/>
          <w:highlight w:val="none"/>
        </w:rPr>
      </w:pPr>
      <w:r>
        <w:rPr>
          <w:rFonts w:hint="eastAsia" w:ascii="仿宋_GB2312" w:hAnsi="仿宋" w:eastAsia="仿宋_GB2312" w:cs="仿宋_GB2312"/>
          <w:sz w:val="32"/>
          <w:szCs w:val="32"/>
          <w:highlight w:val="none"/>
        </w:rPr>
        <w:t>4.速度比赛U</w:t>
      </w:r>
      <w:r>
        <w:rPr>
          <w:rFonts w:ascii="仿宋_GB2312" w:hAnsi="仿宋" w:eastAsia="仿宋_GB2312" w:cs="仿宋_GB2312"/>
          <w:sz w:val="32"/>
          <w:szCs w:val="32"/>
          <w:highlight w:val="none"/>
        </w:rPr>
        <w:t>17</w:t>
      </w:r>
      <w:r>
        <w:rPr>
          <w:rFonts w:hint="eastAsia" w:ascii="仿宋_GB2312" w:hAnsi="仿宋" w:eastAsia="仿宋_GB2312" w:cs="仿宋_GB2312"/>
          <w:sz w:val="32"/>
          <w:szCs w:val="32"/>
          <w:highlight w:val="none"/>
        </w:rPr>
        <w:t>组采用国际标准速度赛道，U</w:t>
      </w:r>
      <w:r>
        <w:rPr>
          <w:rFonts w:ascii="仿宋_GB2312" w:hAnsi="仿宋" w:eastAsia="仿宋_GB2312" w:cs="仿宋_GB2312"/>
          <w:sz w:val="32"/>
          <w:szCs w:val="32"/>
          <w:highlight w:val="none"/>
        </w:rPr>
        <w:t>15</w:t>
      </w:r>
      <w:r>
        <w:rPr>
          <w:rFonts w:hint="eastAsia" w:ascii="仿宋_GB2312" w:hAnsi="仿宋" w:eastAsia="仿宋_GB2312" w:cs="仿宋_GB2312"/>
          <w:sz w:val="32"/>
          <w:szCs w:val="32"/>
          <w:highlight w:val="none"/>
        </w:rPr>
        <w:t>组、U</w:t>
      </w:r>
      <w:r>
        <w:rPr>
          <w:rFonts w:ascii="仿宋_GB2312" w:hAnsi="仿宋" w:eastAsia="仿宋_GB2312" w:cs="仿宋_GB2312"/>
          <w:sz w:val="32"/>
          <w:szCs w:val="32"/>
          <w:highlight w:val="none"/>
        </w:rPr>
        <w:t>13</w:t>
      </w:r>
      <w:r>
        <w:rPr>
          <w:rFonts w:hint="eastAsia" w:ascii="仿宋_GB2312" w:hAnsi="仿宋" w:eastAsia="仿宋_GB2312" w:cs="仿宋_GB2312"/>
          <w:sz w:val="32"/>
          <w:szCs w:val="32"/>
          <w:highlight w:val="none"/>
        </w:rPr>
        <w:t xml:space="preserve">组采用青少年速度赛道； </w:t>
      </w:r>
    </w:p>
    <w:p>
      <w:pPr>
        <w:ind w:firstLine="640" w:firstLineChars="200"/>
        <w:rPr>
          <w:color w:val="auto"/>
          <w:highlight w:val="none"/>
        </w:rPr>
      </w:pPr>
      <w:r>
        <w:rPr>
          <w:rFonts w:ascii="仿宋_GB2312" w:hAnsi="仿宋" w:eastAsia="仿宋_GB2312" w:cs="仿宋_GB2312"/>
          <w:color w:val="auto"/>
          <w:sz w:val="32"/>
          <w:szCs w:val="32"/>
          <w:highlight w:val="none"/>
        </w:rPr>
        <w:t>5</w:t>
      </w:r>
      <w:r>
        <w:rPr>
          <w:rFonts w:hint="eastAsia" w:ascii="仿宋_GB2312" w:hAnsi="仿宋" w:eastAsia="仿宋_GB2312" w:cs="仿宋_GB2312"/>
          <w:color w:val="auto"/>
          <w:sz w:val="32"/>
          <w:szCs w:val="32"/>
          <w:highlight w:val="none"/>
        </w:rPr>
        <w:t>.难度比赛所有组别，预赛</w:t>
      </w:r>
      <w:r>
        <w:rPr>
          <w:rFonts w:hint="eastAsia" w:ascii="仿宋_GB2312" w:hAnsi="仿宋" w:eastAsia="仿宋_GB2312" w:cs="仿宋_GB2312"/>
          <w:color w:val="auto"/>
          <w:sz w:val="32"/>
          <w:szCs w:val="32"/>
          <w:highlight w:val="none"/>
          <w:lang w:eastAsia="zh-CN"/>
        </w:rPr>
        <w:t>、</w:t>
      </w:r>
      <w:r>
        <w:rPr>
          <w:rFonts w:hint="eastAsia" w:ascii="仿宋_GB2312" w:hAnsi="仿宋" w:eastAsia="仿宋_GB2312" w:cs="仿宋_GB2312"/>
          <w:color w:val="auto"/>
          <w:sz w:val="32"/>
          <w:szCs w:val="32"/>
          <w:highlight w:val="none"/>
        </w:rPr>
        <w:t>决赛采用先锋攀登方式；</w:t>
      </w:r>
    </w:p>
    <w:p>
      <w:pPr>
        <w:ind w:left="19" w:leftChars="8" w:firstLine="617" w:firstLineChars="193"/>
        <w:rPr>
          <w:rFonts w:ascii="仿宋_GB2312" w:hAnsi="仿宋" w:eastAsia="仿宋_GB2312" w:cs="仿宋_GB2312"/>
          <w:color w:val="auto"/>
          <w:sz w:val="32"/>
          <w:szCs w:val="32"/>
          <w:highlight w:val="none"/>
        </w:rPr>
      </w:pPr>
      <w:r>
        <w:rPr>
          <w:rFonts w:hint="eastAsia" w:ascii="仿宋_GB2312" w:hAnsi="仿宋" w:eastAsia="仿宋_GB2312" w:cs="仿宋_GB2312"/>
          <w:color w:val="auto"/>
          <w:sz w:val="32"/>
          <w:szCs w:val="32"/>
          <w:highlight w:val="none"/>
        </w:rPr>
        <w:t>（四）报名确认后不得更改，</w:t>
      </w:r>
      <w:r>
        <w:rPr>
          <w:rFonts w:hint="eastAsia" w:ascii="仿宋_GB2312" w:hAnsi="仿宋" w:eastAsia="仿宋_GB2312" w:cs="仿宋_GB2312"/>
          <w:color w:val="auto"/>
          <w:sz w:val="32"/>
          <w:szCs w:val="32"/>
          <w:highlight w:val="none"/>
          <w:lang w:val="en-US" w:eastAsia="zh-CN"/>
        </w:rPr>
        <w:t>各</w:t>
      </w:r>
      <w:r>
        <w:rPr>
          <w:rFonts w:hint="eastAsia" w:ascii="仿宋_GB2312" w:hAnsi="仿宋" w:eastAsia="仿宋_GB2312" w:cs="仿宋_GB2312"/>
          <w:color w:val="auto"/>
          <w:sz w:val="32"/>
          <w:szCs w:val="32"/>
          <w:highlight w:val="none"/>
        </w:rPr>
        <w:t>组别</w:t>
      </w:r>
      <w:r>
        <w:rPr>
          <w:rFonts w:hint="eastAsia" w:ascii="仿宋_GB2312" w:hAnsi="仿宋" w:eastAsia="仿宋_GB2312" w:cs="仿宋_GB2312"/>
          <w:color w:val="auto"/>
          <w:sz w:val="32"/>
          <w:szCs w:val="32"/>
          <w:highlight w:val="none"/>
          <w:lang w:val="en-US" w:eastAsia="zh-CN"/>
        </w:rPr>
        <w:t>速度项目</w:t>
      </w:r>
      <w:r>
        <w:rPr>
          <w:rFonts w:hint="eastAsia" w:ascii="仿宋_GB2312" w:hAnsi="仿宋" w:eastAsia="仿宋_GB2312" w:cs="仿宋_GB2312"/>
          <w:color w:val="auto"/>
          <w:sz w:val="32"/>
          <w:szCs w:val="32"/>
          <w:highlight w:val="none"/>
        </w:rPr>
        <w:t>报名不足</w:t>
      </w:r>
      <w:r>
        <w:rPr>
          <w:rFonts w:ascii="仿宋_GB2312" w:hAnsi="仿宋" w:eastAsia="仿宋_GB2312" w:cs="仿宋_GB2312"/>
          <w:color w:val="auto"/>
          <w:sz w:val="32"/>
          <w:szCs w:val="32"/>
          <w:highlight w:val="none"/>
        </w:rPr>
        <w:t>4</w:t>
      </w:r>
      <w:r>
        <w:rPr>
          <w:rFonts w:hint="eastAsia" w:ascii="仿宋_GB2312" w:hAnsi="仿宋" w:eastAsia="仿宋_GB2312" w:cs="仿宋_GB2312"/>
          <w:color w:val="auto"/>
          <w:sz w:val="32"/>
          <w:szCs w:val="32"/>
          <w:highlight w:val="none"/>
        </w:rPr>
        <w:t>人时，不进行比赛</w:t>
      </w:r>
      <w:r>
        <w:rPr>
          <w:rFonts w:hint="eastAsia" w:ascii="仿宋_GB2312" w:hAnsi="仿宋" w:eastAsia="仿宋_GB2312" w:cs="仿宋_GB2312"/>
          <w:color w:val="auto"/>
          <w:sz w:val="32"/>
          <w:szCs w:val="32"/>
          <w:highlight w:val="none"/>
          <w:lang w:eastAsia="zh-CN"/>
        </w:rPr>
        <w:t>，</w:t>
      </w:r>
      <w:r>
        <w:rPr>
          <w:rFonts w:hint="eastAsia" w:ascii="仿宋_GB2312" w:hAnsi="仿宋" w:eastAsia="仿宋_GB2312" w:cs="仿宋_GB2312"/>
          <w:color w:val="auto"/>
          <w:sz w:val="32"/>
          <w:szCs w:val="32"/>
          <w:highlight w:val="none"/>
          <w:lang w:val="en-US" w:eastAsia="zh-CN"/>
        </w:rPr>
        <w:t>各</w:t>
      </w:r>
      <w:r>
        <w:rPr>
          <w:rFonts w:hint="eastAsia" w:ascii="仿宋_GB2312" w:hAnsi="仿宋" w:eastAsia="仿宋_GB2312" w:cs="仿宋_GB2312"/>
          <w:color w:val="auto"/>
          <w:sz w:val="32"/>
          <w:szCs w:val="32"/>
          <w:highlight w:val="none"/>
        </w:rPr>
        <w:t>组别</w:t>
      </w:r>
      <w:r>
        <w:rPr>
          <w:rFonts w:hint="eastAsia" w:ascii="仿宋_GB2312" w:hAnsi="仿宋" w:eastAsia="仿宋_GB2312" w:cs="仿宋_GB2312"/>
          <w:color w:val="auto"/>
          <w:sz w:val="32"/>
          <w:szCs w:val="32"/>
          <w:highlight w:val="none"/>
          <w:lang w:val="en-US" w:eastAsia="zh-CN"/>
        </w:rPr>
        <w:t>难度、攀石项目</w:t>
      </w:r>
      <w:r>
        <w:rPr>
          <w:rFonts w:hint="eastAsia" w:ascii="仿宋_GB2312" w:hAnsi="仿宋" w:eastAsia="仿宋_GB2312" w:cs="仿宋_GB2312"/>
          <w:color w:val="auto"/>
          <w:sz w:val="32"/>
          <w:szCs w:val="32"/>
          <w:highlight w:val="none"/>
        </w:rPr>
        <w:t>报名不足</w:t>
      </w:r>
      <w:r>
        <w:rPr>
          <w:rFonts w:hint="eastAsia" w:ascii="仿宋_GB2312" w:hAnsi="仿宋" w:eastAsia="仿宋_GB2312" w:cs="仿宋_GB2312"/>
          <w:color w:val="auto"/>
          <w:sz w:val="32"/>
          <w:szCs w:val="32"/>
          <w:highlight w:val="none"/>
          <w:lang w:val="en-US" w:eastAsia="zh-CN"/>
        </w:rPr>
        <w:t>3</w:t>
      </w:r>
      <w:r>
        <w:rPr>
          <w:rFonts w:hint="eastAsia" w:ascii="仿宋_GB2312" w:hAnsi="仿宋" w:eastAsia="仿宋_GB2312" w:cs="仿宋_GB2312"/>
          <w:color w:val="auto"/>
          <w:sz w:val="32"/>
          <w:szCs w:val="32"/>
          <w:highlight w:val="none"/>
        </w:rPr>
        <w:t>人时，</w:t>
      </w:r>
      <w:r>
        <w:rPr>
          <w:rFonts w:hint="eastAsia" w:ascii="仿宋_GB2312" w:hAnsi="仿宋" w:eastAsia="仿宋_GB2312" w:cs="仿宋_GB2312"/>
          <w:color w:val="auto"/>
          <w:sz w:val="32"/>
          <w:szCs w:val="32"/>
          <w:highlight w:val="none"/>
          <w:lang w:val="en-US" w:eastAsia="zh-CN"/>
        </w:rPr>
        <w:t>不进行比赛，</w:t>
      </w:r>
      <w:r>
        <w:rPr>
          <w:rFonts w:hint="eastAsia" w:ascii="仿宋_GB2312" w:hAnsi="仿宋" w:eastAsia="仿宋_GB2312" w:cs="仿宋_GB2312"/>
          <w:color w:val="auto"/>
          <w:sz w:val="32"/>
          <w:szCs w:val="32"/>
          <w:highlight w:val="none"/>
        </w:rPr>
        <w:t>组委会有权根据实际报名人数及比赛实际情况，临时更改赛制将预赛、决赛合并。</w:t>
      </w:r>
    </w:p>
    <w:p>
      <w:pPr>
        <w:spacing w:line="560" w:lineRule="exact"/>
        <w:ind w:firstLine="640" w:firstLineChars="200"/>
      </w:pPr>
      <w:r>
        <w:rPr>
          <w:rFonts w:hint="eastAsia" w:ascii="仿宋_GB2312" w:hAnsi="仿宋" w:eastAsia="仿宋_GB2312"/>
          <w:sz w:val="32"/>
          <w:szCs w:val="32"/>
        </w:rPr>
        <w:t>（五）领队会、技术会议由承办单位另行通知。</w:t>
      </w:r>
    </w:p>
    <w:p>
      <w:pPr>
        <w:spacing w:line="540" w:lineRule="exact"/>
        <w:ind w:firstLine="640" w:firstLineChars="200"/>
        <w:rPr>
          <w:rFonts w:ascii="仿宋_GB2312" w:hAnsi="Times New Roman" w:eastAsia="仿宋_GB2312" w:cs="仿宋_GB2312"/>
          <w:sz w:val="32"/>
          <w:szCs w:val="32"/>
        </w:rPr>
      </w:pPr>
      <w:r>
        <w:rPr>
          <w:rFonts w:hint="eastAsia" w:ascii="黑体" w:hAnsi="黑体" w:eastAsia="黑体" w:cs="仿宋_GB2312"/>
          <w:sz w:val="32"/>
          <w:szCs w:val="32"/>
        </w:rPr>
        <w:t>八、报名办法</w:t>
      </w:r>
    </w:p>
    <w:p>
      <w:pPr>
        <w:spacing w:line="560" w:lineRule="exact"/>
        <w:ind w:left="120" w:leftChars="50" w:firstLine="480" w:firstLineChars="150"/>
        <w:rPr>
          <w:rFonts w:ascii="仿宋_GB2312" w:hAnsi="Times New Roman" w:eastAsia="仿宋_GB2312" w:cs="仿宋_GB2312"/>
          <w:sz w:val="32"/>
          <w:szCs w:val="32"/>
        </w:rPr>
      </w:pPr>
      <w:r>
        <w:rPr>
          <w:rFonts w:hint="eastAsia" w:ascii="仿宋_GB2312" w:hAnsi="仿宋" w:eastAsia="仿宋_GB2312" w:cs="仿宋_GB2312"/>
          <w:sz w:val="32"/>
          <w:szCs w:val="32"/>
        </w:rPr>
        <w:t>（一）网络报名：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年6</w:t>
      </w:r>
      <w:r>
        <w:rPr>
          <w:rFonts w:hint="eastAsia" w:ascii="仿宋_GB2312" w:hAnsi="仿宋" w:eastAsia="仿宋_GB2312" w:cs="仿宋"/>
          <w:sz w:val="32"/>
          <w:szCs w:val="32"/>
        </w:rPr>
        <w:t>月13日—6月20日</w:t>
      </w:r>
      <w:r>
        <w:rPr>
          <w:rFonts w:hint="eastAsia" w:ascii="仿宋_GB2312" w:hAnsi="Times New Roman" w:eastAsia="仿宋_GB2312" w:cs="仿宋_GB2312"/>
          <w:sz w:val="32"/>
          <w:szCs w:val="32"/>
        </w:rPr>
        <w:t>在</w:t>
      </w:r>
      <w:r>
        <w:rPr>
          <w:rFonts w:ascii="仿宋_GB2312" w:hAnsi="仿宋" w:eastAsia="仿宋_GB2312" w:cs="仿宋_GB2312"/>
          <w:color w:val="000000"/>
          <w:sz w:val="32"/>
          <w:szCs w:val="32"/>
        </w:rPr>
        <w:t>北京市体育竞赛管理和国际交流中心官方网站 (https://www.bjcac.org.cn)进行网络预报名；</w:t>
      </w:r>
    </w:p>
    <w:p>
      <w:pPr>
        <w:spacing w:line="560" w:lineRule="exact"/>
        <w:ind w:firstLine="640" w:firstLineChars="200"/>
        <w:rPr>
          <w:rFonts w:hint="default" w:ascii="仿宋_GB2312" w:hAnsi="仿宋" w:eastAsia="仿宋_GB2312" w:cs="仿宋_GB2312"/>
          <w:color w:val="000000"/>
          <w:sz w:val="32"/>
          <w:szCs w:val="32"/>
          <w:lang w:val="en-US" w:eastAsia="zh-CN"/>
        </w:rPr>
      </w:pPr>
      <w:r>
        <w:rPr>
          <w:rFonts w:hint="eastAsia" w:ascii="仿宋_GB2312" w:hAnsi="Times New Roman" w:eastAsia="仿宋_GB2312" w:cs="仿宋_GB2312"/>
          <w:sz w:val="32"/>
          <w:szCs w:val="32"/>
        </w:rPr>
        <w:t>（二）现场报名：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年6月27日-28日将以下材料送交北京市体育竞赛管理中心</w:t>
      </w:r>
      <w:r>
        <w:rPr>
          <w:rFonts w:hint="eastAsia" w:ascii="仿宋_GB2312" w:hAnsi="Times New Roman" w:eastAsia="仿宋_GB2312" w:cs="仿宋_GB2312"/>
          <w:sz w:val="32"/>
          <w:szCs w:val="32"/>
          <w:lang w:val="en-US" w:eastAsia="zh-CN"/>
        </w:rPr>
        <w:t>奥运项目管理二部。</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4.参赛领队、教练员、队医和运动员的保险证明复印件（保险保障范围必须包含攀岩运动；保障期限必须包含比赛日期）；</w:t>
      </w:r>
    </w:p>
    <w:p>
      <w:pPr>
        <w:spacing w:line="560" w:lineRule="exact"/>
        <w:ind w:firstLine="640" w:firstLineChars="200"/>
      </w:pPr>
      <w:r>
        <w:rPr>
          <w:rFonts w:hint="eastAsia" w:ascii="仿宋_GB2312" w:hAnsi="仿宋" w:eastAsia="仿宋_GB2312" w:cs="仿宋_GB2312"/>
          <w:color w:val="000000"/>
          <w:sz w:val="32"/>
          <w:szCs w:val="32"/>
        </w:rPr>
        <w:t>5.参赛运动员及监护人签字运动员参赛声明。</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联系人：赵一峥，联系电话：63159690</w:t>
      </w:r>
    </w:p>
    <w:p>
      <w:pPr>
        <w:pStyle w:val="2"/>
        <w:ind w:left="640" w:hanging="640"/>
      </w:pPr>
      <w:r>
        <w:rPr>
          <w:rFonts w:hint="eastAsia" w:ascii="仿宋_GB2312" w:hAnsi="仿宋" w:eastAsia="仿宋_GB2312" w:cs="仿宋_GB2312"/>
          <w:color w:val="000000"/>
          <w:szCs w:val="32"/>
        </w:rPr>
        <w:t xml:space="preserve">    电子邮箱：zhaoyizheng</w:t>
      </w:r>
      <w:r>
        <w:fldChar w:fldCharType="begin"/>
      </w:r>
      <w:r>
        <w:instrText xml:space="preserve"> HYPERLINK "mailto:li.yuan@tyj.beijing.gov.cn" </w:instrText>
      </w:r>
      <w:r>
        <w:fldChar w:fldCharType="separate"/>
      </w:r>
      <w:r>
        <w:rPr>
          <w:rFonts w:ascii="仿宋_GB2312" w:hAnsi="仿宋" w:eastAsia="仿宋_GB2312" w:cs="仿宋_GB2312"/>
          <w:color w:val="000000"/>
          <w:szCs w:val="32"/>
        </w:rPr>
        <w:t>@tyj.beijing.gov.cn</w:t>
      </w:r>
      <w:r>
        <w:rPr>
          <w:rFonts w:ascii="仿宋_GB2312" w:hAnsi="仿宋" w:eastAsia="仿宋_GB2312" w:cs="仿宋_GB2312"/>
          <w:color w:val="000000"/>
          <w:szCs w:val="32"/>
        </w:rPr>
        <w:fldChar w:fldCharType="end"/>
      </w: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rPr>
        <w:t>九、录取名次和奖励办法</w:t>
      </w:r>
    </w:p>
    <w:p>
      <w:pPr>
        <w:spacing w:line="540" w:lineRule="exact"/>
        <w:ind w:firstLine="627" w:firstLineChars="196"/>
        <w:rPr>
          <w:rFonts w:ascii="仿宋_GB2312" w:hAnsi="Times New Roman" w:eastAsia="仿宋_GB2312"/>
          <w:sz w:val="32"/>
          <w:szCs w:val="32"/>
        </w:rPr>
      </w:pPr>
      <w:r>
        <w:rPr>
          <w:rFonts w:hint="eastAsia" w:ascii="仿宋_GB2312" w:hAnsi="Times New Roman" w:eastAsia="仿宋_GB2312"/>
          <w:sz w:val="32"/>
          <w:szCs w:val="32"/>
        </w:rPr>
        <w:t>（一）录取名次按照实际到场参赛人（队）数为准，比赛各项目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spacing w:line="540" w:lineRule="exact"/>
        <w:ind w:right="-72" w:rightChars="-30" w:firstLine="627" w:firstLineChars="196"/>
        <w:rPr>
          <w:rFonts w:ascii="仿宋_GB2312" w:hAnsi="Times New Roman" w:eastAsia="仿宋_GB2312"/>
          <w:sz w:val="32"/>
          <w:szCs w:val="32"/>
        </w:rPr>
      </w:pPr>
      <w:r>
        <w:rPr>
          <w:rFonts w:hint="eastAsia" w:ascii="仿宋_GB2312" w:hAnsi="Times New Roman" w:eastAsia="仿宋_GB2312" w:cs="仿宋_GB2312"/>
          <w:sz w:val="32"/>
          <w:szCs w:val="32"/>
        </w:rPr>
        <w:t>（二）获得比赛前3名的运动员，</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pStyle w:val="2"/>
        <w:ind w:left="638" w:leftChars="266" w:firstLine="0" w:firstLineChars="0"/>
        <w:rPr>
          <w:rFonts w:hint="eastAsia"/>
        </w:rPr>
      </w:pPr>
      <w:r>
        <w:rPr>
          <w:rFonts w:hint="eastAsia"/>
        </w:rPr>
        <w:t>十、运动员技术等级</w:t>
      </w:r>
    </w:p>
    <w:p>
      <w:pPr>
        <w:pStyle w:val="2"/>
        <w:ind w:left="638" w:leftChars="266" w:firstLine="0" w:firstLineChars="0"/>
        <w:rPr>
          <w:rFonts w:hint="eastAsia" w:ascii="仿宋_GB2312" w:hAnsi="Times New Roman" w:eastAsia="仿宋_GB2312" w:cs="仿宋_GB2312"/>
          <w:kern w:val="0"/>
          <w:sz w:val="32"/>
          <w:szCs w:val="32"/>
          <w:lang w:val="en-US" w:eastAsia="zh-CN" w:bidi="ar-SA"/>
        </w:rPr>
      </w:pPr>
      <w:r>
        <w:rPr>
          <w:rFonts w:hint="eastAsia" w:ascii="仿宋_GB2312" w:hAnsi="Times New Roman" w:eastAsia="仿宋_GB2312" w:cs="仿宋_GB2312"/>
          <w:kern w:val="0"/>
          <w:sz w:val="32"/>
          <w:szCs w:val="32"/>
          <w:lang w:val="en-US" w:eastAsia="zh-CN" w:bidi="ar-SA"/>
        </w:rPr>
        <w:t>本次比赛可根据国家体育总局运动员技术等级标准及《北京</w:t>
      </w:r>
    </w:p>
    <w:p>
      <w:pPr>
        <w:pStyle w:val="2"/>
        <w:rPr>
          <w:rFonts w:hint="eastAsia" w:ascii="仿宋_GB2312" w:hAnsi="Times New Roman" w:eastAsia="仿宋_GB2312" w:cs="仿宋_GB2312"/>
          <w:kern w:val="0"/>
          <w:sz w:val="32"/>
          <w:szCs w:val="32"/>
          <w:lang w:val="en-US" w:eastAsia="zh-CN" w:bidi="ar-SA"/>
        </w:rPr>
      </w:pPr>
      <w:r>
        <w:rPr>
          <w:rFonts w:hint="eastAsia" w:ascii="仿宋_GB2312" w:hAnsi="Times New Roman" w:eastAsia="仿宋_GB2312" w:cs="仿宋_GB2312"/>
          <w:kern w:val="0"/>
          <w:sz w:val="32"/>
          <w:szCs w:val="32"/>
          <w:lang w:val="en-US" w:eastAsia="zh-CN" w:bidi="ar-SA"/>
        </w:rPr>
        <w:t>市运动员技术等级管理办法》有关规定申请相应等级。</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十</w:t>
      </w:r>
      <w:r>
        <w:rPr>
          <w:rFonts w:hint="eastAsia" w:ascii="黑体" w:hAnsi="仿宋" w:eastAsia="黑体" w:cs="黑体"/>
          <w:sz w:val="32"/>
          <w:szCs w:val="32"/>
          <w:lang w:val="en-US" w:eastAsia="zh-CN"/>
        </w:rPr>
        <w:t>一</w:t>
      </w:r>
      <w:r>
        <w:rPr>
          <w:rFonts w:hint="eastAsia" w:ascii="黑体" w:hAnsi="仿宋" w:eastAsia="黑体" w:cs="黑体"/>
          <w:sz w:val="32"/>
          <w:szCs w:val="32"/>
        </w:rPr>
        <w:t>、人身安全</w:t>
      </w:r>
      <w:r>
        <w:rPr>
          <w:rFonts w:hint="eastAsia" w:ascii="黑体" w:hAnsi="黑体" w:eastAsia="黑体" w:cs="黑体"/>
          <w:sz w:val="32"/>
          <w:szCs w:val="32"/>
        </w:rPr>
        <w:t>和医疗保险</w:t>
      </w:r>
    </w:p>
    <w:p>
      <w:pPr>
        <w:spacing w:line="560" w:lineRule="exact"/>
        <w:ind w:firstLine="640" w:firstLineChars="200"/>
        <w:rPr>
          <w:rFonts w:ascii="仿宋_GB2312" w:eastAsia="仿宋_GB2312"/>
          <w:sz w:val="32"/>
          <w:szCs w:val="32"/>
        </w:rPr>
      </w:pPr>
      <w:r>
        <w:rPr>
          <w:rFonts w:hint="eastAsia" w:ascii="仿宋_GB2312" w:hAnsi="仿宋" w:eastAsia="仿宋_GB2312" w:cs="仿宋_GB2312"/>
          <w:sz w:val="32"/>
          <w:szCs w:val="32"/>
        </w:rPr>
        <w:t>（一）</w:t>
      </w:r>
      <w:r>
        <w:rPr>
          <w:rFonts w:ascii="仿宋_GB2312" w:eastAsia="仿宋_GB2312"/>
          <w:sz w:val="32"/>
          <w:szCs w:val="32"/>
        </w:rPr>
        <w:t>所有参赛人员要按照赛事主办及承办单位有关要求做好参赛各项安全保障工作。</w:t>
      </w:r>
    </w:p>
    <w:p>
      <w:pPr>
        <w:spacing w:line="520" w:lineRule="exact"/>
        <w:ind w:firstLine="640" w:firstLineChars="200"/>
      </w:pPr>
      <w:r>
        <w:rPr>
          <w:rFonts w:hint="eastAsia" w:ascii="仿宋_GB2312" w:hAnsi="Times New Roman" w:eastAsia="仿宋_GB2312" w:cs="仿宋_GB2312"/>
          <w:sz w:val="32"/>
          <w:szCs w:val="32"/>
        </w:rPr>
        <w:t>（二）</w:t>
      </w:r>
      <w:r>
        <w:rPr>
          <w:rFonts w:ascii="仿宋_GB2312" w:hAnsi="Times New Roman" w:eastAsia="仿宋_GB2312" w:cs="仿宋_GB2312"/>
          <w:sz w:val="32"/>
          <w:szCs w:val="32"/>
        </w:rPr>
        <w:t>各参赛单位须为本单位所有参赛运动员、教练员购买意外伤害保险，参赛运动员、教练员应确保身体健康，其在比赛中发生的任何意外伤害、伤病等事故，主办和承办单位不承担任何责任。</w:t>
      </w:r>
    </w:p>
    <w:p>
      <w:pPr>
        <w:spacing w:line="540" w:lineRule="exact"/>
        <w:ind w:firstLine="707" w:firstLineChars="221"/>
        <w:rPr>
          <w:rFonts w:ascii="黑体" w:hAnsi="黑体" w:eastAsia="黑体" w:cs="黑体"/>
          <w:sz w:val="32"/>
          <w:szCs w:val="32"/>
        </w:rPr>
      </w:pPr>
      <w:r>
        <w:rPr>
          <w:rFonts w:hint="eastAsia" w:ascii="黑体" w:hAnsi="黑体" w:eastAsia="黑体" w:cs="黑体"/>
          <w:sz w:val="32"/>
          <w:szCs w:val="32"/>
        </w:rPr>
        <w:t>十</w:t>
      </w:r>
      <w:r>
        <w:rPr>
          <w:rFonts w:hint="eastAsia" w:ascii="黑体" w:hAnsi="黑体" w:eastAsia="黑体" w:cs="黑体"/>
          <w:sz w:val="32"/>
          <w:szCs w:val="32"/>
          <w:lang w:val="en-US" w:eastAsia="zh-CN"/>
        </w:rPr>
        <w:t>二</w:t>
      </w:r>
      <w:r>
        <w:rPr>
          <w:rFonts w:hint="eastAsia" w:ascii="黑体" w:hAnsi="黑体" w:eastAsia="黑体" w:cs="黑体"/>
          <w:sz w:val="32"/>
          <w:szCs w:val="32"/>
        </w:rPr>
        <w:t>、反兴奋剂和赛风赛纪</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（一）若比赛中出现兴奋剂违规行为，将取消运动员所获比赛成绩名次及奖励，并按照相关规定追加处罚。</w:t>
      </w:r>
    </w:p>
    <w:p>
      <w:pPr>
        <w:spacing w:line="52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（二）参赛人员违反赛风赛纪规定，弄虚作假、冒名顶替、干扰赛场秩序、拒绝领奖、采用不正当手段获取名次者，一经查实，取消其参赛资格和成绩名次及奖励，并按照相关规定追加处罚。</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十</w:t>
      </w:r>
      <w:r>
        <w:rPr>
          <w:rFonts w:hint="eastAsia" w:ascii="黑体" w:hAnsi="黑体" w:eastAsia="黑体" w:cs="黑体"/>
          <w:sz w:val="32"/>
          <w:szCs w:val="32"/>
          <w:lang w:val="en-US" w:eastAsia="zh-CN"/>
        </w:rPr>
        <w:t>三</w:t>
      </w:r>
      <w:r>
        <w:rPr>
          <w:rFonts w:hint="eastAsia" w:ascii="黑体" w:hAnsi="黑体" w:eastAsia="黑体" w:cs="黑体"/>
          <w:sz w:val="32"/>
          <w:szCs w:val="32"/>
        </w:rPr>
        <w:t>、仲裁委员会和裁判员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（一）各项目竞赛均设立仲裁委员会并按照国家体育总局相关要求对比赛进行仲裁判定；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（二）所有裁判员由市体育竞赛管理和国际交流中心商市登山运动协会统一选派。</w:t>
      </w:r>
    </w:p>
    <w:p>
      <w:pPr>
        <w:pStyle w:val="2"/>
        <w:spacing w:line="560" w:lineRule="exact"/>
        <w:ind w:left="0" w:firstLine="640" w:firstLineChars="200"/>
        <w:jc w:val="left"/>
        <w:rPr>
          <w:rFonts w:ascii="黑体" w:hAnsi="黑体" w:eastAsia="黑体" w:cs="黑体"/>
          <w:szCs w:val="32"/>
        </w:rPr>
      </w:pPr>
      <w:r>
        <w:rPr>
          <w:rFonts w:hint="eastAsia" w:ascii="黑体" w:hAnsi="黑体" w:eastAsia="黑体" w:cs="黑体"/>
          <w:szCs w:val="32"/>
        </w:rPr>
        <w:t>十</w:t>
      </w:r>
      <w:r>
        <w:rPr>
          <w:rFonts w:hint="eastAsia" w:ascii="黑体" w:hAnsi="黑体" w:eastAsia="黑体" w:cs="黑体"/>
          <w:szCs w:val="32"/>
          <w:lang w:val="en-US" w:eastAsia="zh-CN"/>
        </w:rPr>
        <w:t>四</w:t>
      </w:r>
      <w:r>
        <w:rPr>
          <w:rFonts w:hint="eastAsia" w:ascii="黑体" w:hAnsi="黑体" w:eastAsia="黑体" w:cs="黑体"/>
          <w:szCs w:val="32"/>
        </w:rPr>
        <w:t>、本规程解释、修改权属北京市体育竞赛管理和国际交流中心，未尽事宜由承办单位另行通知。</w:t>
      </w:r>
    </w:p>
    <w:p>
      <w:pPr>
        <w:pStyle w:val="2"/>
        <w:spacing w:line="560" w:lineRule="exact"/>
        <w:ind w:left="0" w:firstLine="640" w:firstLineChars="200"/>
        <w:jc w:val="left"/>
        <w:rPr>
          <w:rFonts w:ascii="黑体" w:hAnsi="黑体" w:eastAsia="黑体" w:cs="黑体"/>
          <w:szCs w:val="32"/>
        </w:rPr>
      </w:pPr>
    </w:p>
    <w:p>
      <w:pPr>
        <w:pStyle w:val="2"/>
        <w:spacing w:line="560" w:lineRule="exact"/>
        <w:ind w:left="0" w:firstLine="640" w:firstLineChars="200"/>
        <w:jc w:val="left"/>
        <w:rPr>
          <w:rFonts w:ascii="黑体" w:hAnsi="黑体" w:eastAsia="黑体" w:cs="黑体"/>
          <w:szCs w:val="32"/>
        </w:rPr>
      </w:pPr>
    </w:p>
    <w:p>
      <w:pPr>
        <w:pStyle w:val="2"/>
        <w:spacing w:line="560" w:lineRule="exact"/>
        <w:ind w:left="0" w:firstLine="640" w:firstLineChars="200"/>
        <w:jc w:val="left"/>
        <w:rPr>
          <w:rFonts w:ascii="黑体" w:hAnsi="黑体" w:eastAsia="黑体" w:cs="黑体"/>
          <w:szCs w:val="32"/>
        </w:rPr>
      </w:pPr>
    </w:p>
    <w:p/>
    <w:sectPr>
      <w:pgSz w:w="11900" w:h="16840"/>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简体">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VmZDEwNzIwZDhmNWQ5MDVhMGM1ZjVhMDMzMDk3NTIifQ=="/>
  </w:docVars>
  <w:rsids>
    <w:rsidRoot w:val="003358D2"/>
    <w:rsid w:val="00011D0D"/>
    <w:rsid w:val="00042CA0"/>
    <w:rsid w:val="000556DE"/>
    <w:rsid w:val="00122E0E"/>
    <w:rsid w:val="001A4FEC"/>
    <w:rsid w:val="001D2E81"/>
    <w:rsid w:val="001D787D"/>
    <w:rsid w:val="002225A4"/>
    <w:rsid w:val="003358D2"/>
    <w:rsid w:val="00460319"/>
    <w:rsid w:val="004B6E57"/>
    <w:rsid w:val="004C38F0"/>
    <w:rsid w:val="00515381"/>
    <w:rsid w:val="005800D9"/>
    <w:rsid w:val="005E3B4F"/>
    <w:rsid w:val="007566A0"/>
    <w:rsid w:val="007B2ED8"/>
    <w:rsid w:val="00863388"/>
    <w:rsid w:val="008D7500"/>
    <w:rsid w:val="008F2C7D"/>
    <w:rsid w:val="00913404"/>
    <w:rsid w:val="00A96F5F"/>
    <w:rsid w:val="00AF133E"/>
    <w:rsid w:val="00B53ED0"/>
    <w:rsid w:val="00D31D1C"/>
    <w:rsid w:val="00D857B2"/>
    <w:rsid w:val="00E2306D"/>
    <w:rsid w:val="00ED7393"/>
    <w:rsid w:val="00F62936"/>
    <w:rsid w:val="00FA0AA7"/>
    <w:rsid w:val="00FC6A45"/>
    <w:rsid w:val="065B7866"/>
    <w:rsid w:val="07161768"/>
    <w:rsid w:val="084E5C36"/>
    <w:rsid w:val="0A2B1143"/>
    <w:rsid w:val="0E6E1DDA"/>
    <w:rsid w:val="13C407C9"/>
    <w:rsid w:val="1BD017C4"/>
    <w:rsid w:val="1D750D86"/>
    <w:rsid w:val="1DE36FE3"/>
    <w:rsid w:val="1E5C5ADE"/>
    <w:rsid w:val="1E8E451A"/>
    <w:rsid w:val="225E1108"/>
    <w:rsid w:val="25B02E00"/>
    <w:rsid w:val="25B31DCF"/>
    <w:rsid w:val="28835CFB"/>
    <w:rsid w:val="2B20262B"/>
    <w:rsid w:val="2D444DC3"/>
    <w:rsid w:val="2E181B93"/>
    <w:rsid w:val="2E360CBF"/>
    <w:rsid w:val="33D20888"/>
    <w:rsid w:val="34247C1B"/>
    <w:rsid w:val="349E46AD"/>
    <w:rsid w:val="36AD2EE7"/>
    <w:rsid w:val="3A8E7CF0"/>
    <w:rsid w:val="3B2150E2"/>
    <w:rsid w:val="3D260E35"/>
    <w:rsid w:val="45193695"/>
    <w:rsid w:val="48C973FD"/>
    <w:rsid w:val="4A9E3C54"/>
    <w:rsid w:val="4BB62A90"/>
    <w:rsid w:val="4E5B5626"/>
    <w:rsid w:val="507F0A42"/>
    <w:rsid w:val="517D24B2"/>
    <w:rsid w:val="53EF24CC"/>
    <w:rsid w:val="55823A64"/>
    <w:rsid w:val="5BD92F2A"/>
    <w:rsid w:val="5E011217"/>
    <w:rsid w:val="611305B5"/>
    <w:rsid w:val="61BF166E"/>
    <w:rsid w:val="6C9F4AF9"/>
    <w:rsid w:val="6E9607EB"/>
    <w:rsid w:val="6EEE2436"/>
    <w:rsid w:val="6FAD56A0"/>
    <w:rsid w:val="711C0290"/>
    <w:rsid w:val="73953DC3"/>
    <w:rsid w:val="769211D6"/>
    <w:rsid w:val="77790A32"/>
    <w:rsid w:val="77C11D73"/>
    <w:rsid w:val="78873CCE"/>
    <w:rsid w:val="7AD754F1"/>
    <w:rsid w:val="7B302C45"/>
    <w:rsid w:val="7B5B39D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paragraph" w:styleId="3">
    <w:name w:val="footer"/>
    <w:basedOn w:val="1"/>
    <w:link w:val="8"/>
    <w:semiHidden/>
    <w:unhideWhenUsed/>
    <w:qFormat/>
    <w:uiPriority w:val="99"/>
    <w:pPr>
      <w:tabs>
        <w:tab w:val="center" w:pos="4153"/>
        <w:tab w:val="right" w:pos="8306"/>
      </w:tabs>
      <w:snapToGrid w:val="0"/>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semiHidden/>
    <w:qFormat/>
    <w:uiPriority w:val="99"/>
    <w:rPr>
      <w:rFonts w:ascii="宋体" w:hAnsi="宋体" w:eastAsia="宋体" w:cs="宋体"/>
      <w:kern w:val="0"/>
      <w:sz w:val="18"/>
      <w:szCs w:val="18"/>
    </w:rPr>
  </w:style>
  <w:style w:type="character" w:customStyle="1" w:styleId="8">
    <w:name w:val="页脚 字符"/>
    <w:basedOn w:val="6"/>
    <w:link w:val="3"/>
    <w:semiHidden/>
    <w:qFormat/>
    <w:uiPriority w:val="99"/>
    <w:rPr>
      <w:rFonts w:ascii="宋体" w:hAnsi="宋体" w:eastAsia="宋体" w:cs="宋体"/>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9</Pages>
  <Words>5078</Words>
  <Characters>5305</Characters>
  <Lines>14</Lines>
  <Paragraphs>4</Paragraphs>
  <TotalTime>17</TotalTime>
  <ScaleCrop>false</ScaleCrop>
  <LinksUpToDate>false</LinksUpToDate>
  <CharactersWithSpaces>5730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2023-02-06T06:37:00Z</dcterms:created>
  <dc:creator>Microsoft Office User</dc:creator>
  <cp:lastModifiedBy>L i lian</cp:lastModifiedBy>
  <cp:lastPrinted>2023-02-09T08:18:00Z</cp:lastPrinted>
  <dcterms:modified xsi:type="dcterms:W3CDTF">2023-02-13T07:16:56Z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BBE398DC805B41049A670D5676EB2102</vt:lpwstr>
  </property>
</Properties>
</file>