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黑体" w:hAnsi="黑体" w:eastAsia="黑体" w:cs="方正小标宋简体"/>
          <w:sz w:val="32"/>
          <w:szCs w:val="32"/>
        </w:rPr>
      </w:pPr>
      <w:r>
        <w:rPr>
          <w:rFonts w:hint="eastAsia" w:ascii="黑体" w:hAnsi="黑体" w:eastAsia="黑体" w:cs="方正小标宋简体"/>
          <w:sz w:val="32"/>
          <w:szCs w:val="32"/>
        </w:rPr>
        <w:t>附件1</w:t>
      </w:r>
    </w:p>
    <w:p>
      <w:pPr>
        <w:keepNext w:val="0"/>
        <w:keepLines w:val="0"/>
        <w:pageBreakBefore w:val="0"/>
        <w:kinsoku/>
        <w:wordWrap/>
        <w:topLinePunct w:val="0"/>
        <w:bidi w:val="0"/>
        <w:spacing w:line="560" w:lineRule="exact"/>
        <w:ind w:right="176" w:rightChars="84"/>
        <w:jc w:val="center"/>
        <w:textAlignment w:val="auto"/>
        <w:rPr>
          <w:rFonts w:hint="eastAsia" w:ascii="方正小标宋简体" w:hAnsi="方正小标宋简体" w:eastAsia="方正小标宋简体"/>
          <w:color w:val="000000"/>
          <w:sz w:val="44"/>
          <w:szCs w:val="44"/>
          <w:lang w:val="en-US" w:eastAsia="zh-CN"/>
        </w:rPr>
      </w:pPr>
    </w:p>
    <w:p>
      <w:pPr>
        <w:keepNext w:val="0"/>
        <w:keepLines w:val="0"/>
        <w:pageBreakBefore w:val="0"/>
        <w:kinsoku/>
        <w:wordWrap/>
        <w:topLinePunct w:val="0"/>
        <w:bidi w:val="0"/>
        <w:spacing w:line="560" w:lineRule="exact"/>
        <w:ind w:right="176" w:rightChars="84"/>
        <w:jc w:val="center"/>
        <w:textAlignment w:val="auto"/>
        <w:rPr>
          <w:rFonts w:hint="eastAsia" w:ascii="方正小标宋简体" w:hAnsi="方正小标宋简体" w:eastAsia="方正小标宋简体"/>
          <w:color w:val="000000"/>
          <w:sz w:val="44"/>
          <w:szCs w:val="44"/>
          <w:lang w:eastAsia="zh-CN"/>
        </w:rPr>
      </w:pPr>
      <w:r>
        <w:rPr>
          <w:rFonts w:hint="eastAsia" w:ascii="方正小标宋简体" w:hAnsi="方正小标宋简体" w:eastAsia="方正小标宋简体"/>
          <w:color w:val="000000"/>
          <w:sz w:val="44"/>
          <w:szCs w:val="44"/>
          <w:lang w:val="en-US" w:eastAsia="zh-CN"/>
        </w:rPr>
        <w:t>2023年</w:t>
      </w:r>
      <w:r>
        <w:rPr>
          <w:rFonts w:hint="eastAsia" w:ascii="方正小标宋简体" w:hAnsi="方正小标宋简体" w:eastAsia="方正小标宋简体"/>
          <w:color w:val="000000"/>
          <w:sz w:val="44"/>
          <w:szCs w:val="44"/>
        </w:rPr>
        <w:t>北京市</w:t>
      </w:r>
      <w:r>
        <w:rPr>
          <w:rFonts w:hint="eastAsia" w:ascii="方正小标宋简体" w:hAnsi="方正小标宋简体" w:eastAsia="方正小标宋简体"/>
          <w:color w:val="000000"/>
          <w:sz w:val="44"/>
          <w:szCs w:val="44"/>
          <w:lang w:eastAsia="zh-CN"/>
        </w:rPr>
        <w:t>青少年</w:t>
      </w:r>
      <w:r>
        <w:rPr>
          <w:rFonts w:hint="eastAsia" w:ascii="方正小标宋简体" w:hAnsi="方正小标宋简体" w:eastAsia="方正小标宋简体"/>
          <w:color w:val="000000"/>
          <w:sz w:val="44"/>
          <w:szCs w:val="44"/>
        </w:rPr>
        <w:t>足球</w:t>
      </w:r>
      <w:r>
        <w:rPr>
          <w:rFonts w:hint="eastAsia" w:ascii="方正小标宋简体" w:hAnsi="方正小标宋简体" w:eastAsia="方正小标宋简体"/>
          <w:color w:val="000000"/>
          <w:sz w:val="44"/>
          <w:szCs w:val="44"/>
          <w:lang w:eastAsia="zh-CN"/>
        </w:rPr>
        <w:t>锦标赛</w:t>
      </w:r>
    </w:p>
    <w:p>
      <w:pPr>
        <w:keepNext w:val="0"/>
        <w:keepLines w:val="0"/>
        <w:pageBreakBefore w:val="0"/>
        <w:kinsoku/>
        <w:wordWrap/>
        <w:overflowPunct/>
        <w:topLinePunct w:val="0"/>
        <w:autoSpaceDE/>
        <w:autoSpaceDN/>
        <w:bidi w:val="0"/>
        <w:snapToGrid w:val="0"/>
        <w:spacing w:line="560" w:lineRule="exact"/>
        <w:ind w:left="0" w:leftChars="0"/>
        <w:jc w:val="center"/>
        <w:textAlignment w:val="auto"/>
        <w:rPr>
          <w:rFonts w:hint="eastAsia" w:ascii="方正小标宋简体" w:eastAsia="方正小标宋简体" w:cs="方正小标宋简体"/>
          <w:color w:val="000000" w:themeColor="text1"/>
          <w:sz w:val="44"/>
          <w:szCs w:val="44"/>
          <w:highlight w:val="none"/>
          <w:lang w:val="en-US" w:eastAsia="zh-CN"/>
          <w14:textFill>
            <w14:solidFill>
              <w14:schemeClr w14:val="tx1"/>
            </w14:solidFill>
          </w14:textFill>
        </w:rPr>
      </w:pPr>
      <w:r>
        <w:rPr>
          <w:rFonts w:hint="eastAsia" w:ascii="方正小标宋简体" w:hAnsi="方正小标宋简体" w:eastAsia="方正小标宋简体"/>
          <w:color w:val="000000"/>
          <w:sz w:val="44"/>
          <w:szCs w:val="44"/>
        </w:rPr>
        <w:t>竞赛规程</w:t>
      </w:r>
    </w:p>
    <w:p>
      <w:pPr>
        <w:keepNext w:val="0"/>
        <w:keepLines w:val="0"/>
        <w:pageBreakBefore w:val="0"/>
        <w:kinsoku/>
        <w:wordWrap/>
        <w:topLinePunct w:val="0"/>
        <w:bidi w:val="0"/>
        <w:spacing w:line="560" w:lineRule="exact"/>
        <w:jc w:val="center"/>
        <w:textAlignment w:val="auto"/>
        <w:rPr>
          <w:rFonts w:ascii="方正小标宋简体" w:eastAsia="方正小标宋简体" w:cs="方正小标宋简体"/>
          <w:color w:val="000000" w:themeColor="text1"/>
          <w:sz w:val="44"/>
          <w:szCs w:val="44"/>
          <w:highlight w:val="none"/>
          <w14:textFill>
            <w14:solidFill>
              <w14:schemeClr w14:val="tx1"/>
            </w14:solidFill>
          </w14:textFill>
        </w:rPr>
      </w:pPr>
    </w:p>
    <w:p>
      <w:pPr>
        <w:keepNext w:val="0"/>
        <w:keepLines w:val="0"/>
        <w:pageBreakBefore w:val="0"/>
        <w:kinsoku/>
        <w:wordWrap/>
        <w:topLinePunct w:val="0"/>
        <w:autoSpaceDE w:val="0"/>
        <w:autoSpaceDN w:val="0"/>
        <w:bidi w:val="0"/>
        <w:adjustRightInd w:val="0"/>
        <w:spacing w:line="560" w:lineRule="exact"/>
        <w:jc w:val="center"/>
        <w:textAlignment w:val="auto"/>
        <w:rPr>
          <w:rFonts w:ascii="黑体" w:hAnsi="黑体" w:eastAsia="黑体" w:cs="黑体"/>
          <w:color w:val="000000" w:themeColor="text1"/>
          <w:kern w:val="0"/>
          <w:sz w:val="32"/>
          <w:szCs w:val="32"/>
          <w:highlight w:val="none"/>
          <w14:textFill>
            <w14:solidFill>
              <w14:schemeClr w14:val="tx1"/>
            </w14:solidFill>
          </w14:textFill>
        </w:rPr>
      </w:pPr>
      <w:r>
        <w:rPr>
          <w:rFonts w:hint="eastAsia" w:ascii="黑体" w:hAnsi="黑体" w:eastAsia="黑体" w:cs="黑体"/>
          <w:color w:val="000000" w:themeColor="text1"/>
          <w:kern w:val="0"/>
          <w:sz w:val="32"/>
          <w:szCs w:val="32"/>
          <w:highlight w:val="none"/>
          <w14:textFill>
            <w14:solidFill>
              <w14:schemeClr w14:val="tx1"/>
            </w14:solidFill>
          </w14:textFill>
        </w:rPr>
        <w:t>第一章 基本情况</w:t>
      </w:r>
    </w:p>
    <w:p>
      <w:pPr>
        <w:keepNext w:val="0"/>
        <w:keepLines w:val="0"/>
        <w:pageBreakBefore w:val="0"/>
        <w:kinsoku/>
        <w:wordWrap/>
        <w:topLinePunct w:val="0"/>
        <w:autoSpaceDE w:val="0"/>
        <w:autoSpaceDN w:val="0"/>
        <w:bidi w:val="0"/>
        <w:adjustRightInd w:val="0"/>
        <w:spacing w:line="560" w:lineRule="exact"/>
        <w:jc w:val="left"/>
        <w:textAlignment w:val="auto"/>
        <w:rPr>
          <w:rFonts w:hint="default" w:ascii="黑体" w:hAnsi="黑体" w:eastAsia="黑体" w:cs="黑体"/>
          <w:color w:val="000000" w:themeColor="text1"/>
          <w:kern w:val="0"/>
          <w:sz w:val="32"/>
          <w:szCs w:val="32"/>
          <w:highlight w:val="none"/>
          <w:lang w:val="en-US" w:eastAsia="zh-CN"/>
          <w14:textFill>
            <w14:solidFill>
              <w14:schemeClr w14:val="tx1"/>
            </w14:solidFill>
          </w14:textFill>
        </w:rPr>
      </w:pPr>
      <w:r>
        <w:rPr>
          <w:rFonts w:hint="eastAsia" w:ascii="黑体" w:hAnsi="黑体" w:eastAsia="黑体" w:cs="黑体"/>
          <w:color w:val="000000" w:themeColor="text1"/>
          <w:kern w:val="0"/>
          <w:sz w:val="32"/>
          <w:szCs w:val="32"/>
          <w:highlight w:val="none"/>
          <w14:textFill>
            <w14:solidFill>
              <w14:schemeClr w14:val="tx1"/>
            </w14:solidFill>
          </w14:textFill>
        </w:rPr>
        <w:t xml:space="preserve">第一条 </w:t>
      </w:r>
      <w:r>
        <w:rPr>
          <w:rFonts w:hint="eastAsia" w:ascii="黑体" w:hAnsi="黑体" w:eastAsia="黑体" w:cs="黑体"/>
          <w:color w:val="000000" w:themeColor="text1"/>
          <w:kern w:val="0"/>
          <w:sz w:val="32"/>
          <w:szCs w:val="32"/>
          <w:highlight w:val="none"/>
          <w:lang w:val="en-US" w:eastAsia="zh-CN"/>
          <w14:textFill>
            <w14:solidFill>
              <w14:schemeClr w14:val="tx1"/>
            </w14:solidFill>
          </w14:textFill>
        </w:rPr>
        <w:t>主承办单位</w:t>
      </w:r>
    </w:p>
    <w:p>
      <w:pPr>
        <w:keepNext w:val="0"/>
        <w:keepLines w:val="0"/>
        <w:pageBreakBefore w:val="0"/>
        <w:kinsoku/>
        <w:wordWrap/>
        <w:topLinePunct w:val="0"/>
        <w:autoSpaceDE w:val="0"/>
        <w:autoSpaceDN w:val="0"/>
        <w:bidi w:val="0"/>
        <w:adjustRightInd w:val="0"/>
        <w:spacing w:line="560" w:lineRule="exact"/>
        <w:ind w:firstLine="640" w:firstLineChars="200"/>
        <w:jc w:val="left"/>
        <w:textAlignment w:val="auto"/>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主办单位：北京市</w:t>
      </w: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体育局</w:t>
      </w:r>
    </w:p>
    <w:p>
      <w:pPr>
        <w:keepNext w:val="0"/>
        <w:keepLines w:val="0"/>
        <w:pageBreakBefore w:val="0"/>
        <w:kinsoku/>
        <w:wordWrap/>
        <w:topLinePunct w:val="0"/>
        <w:autoSpaceDE w:val="0"/>
        <w:autoSpaceDN w:val="0"/>
        <w:bidi w:val="0"/>
        <w:adjustRightInd w:val="0"/>
        <w:spacing w:line="560" w:lineRule="exact"/>
        <w:ind w:firstLine="2240" w:firstLineChars="700"/>
        <w:jc w:val="left"/>
        <w:textAlignment w:val="auto"/>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北京市教育委员会</w:t>
      </w:r>
    </w:p>
    <w:p>
      <w:pPr>
        <w:keepNext w:val="0"/>
        <w:keepLines w:val="0"/>
        <w:pageBreakBefore w:val="0"/>
        <w:kinsoku/>
        <w:wordWrap/>
        <w:topLinePunct w:val="0"/>
        <w:autoSpaceDE w:val="0"/>
        <w:autoSpaceDN w:val="0"/>
        <w:bidi w:val="0"/>
        <w:adjustRightInd w:val="0"/>
        <w:spacing w:line="560" w:lineRule="exact"/>
        <w:ind w:firstLine="640" w:firstLineChars="200"/>
        <w:jc w:val="left"/>
        <w:textAlignment w:val="auto"/>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承办单位：</w:t>
      </w: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北京市体育竞赛管理和国际交流中心</w:t>
      </w:r>
    </w:p>
    <w:p>
      <w:pPr>
        <w:keepNext w:val="0"/>
        <w:keepLines w:val="0"/>
        <w:pageBreakBefore w:val="0"/>
        <w:kinsoku/>
        <w:wordWrap/>
        <w:topLinePunct w:val="0"/>
        <w:autoSpaceDE w:val="0"/>
        <w:autoSpaceDN w:val="0"/>
        <w:bidi w:val="0"/>
        <w:adjustRightInd w:val="0"/>
        <w:spacing w:line="560" w:lineRule="exact"/>
        <w:ind w:firstLine="2240" w:firstLineChars="700"/>
        <w:jc w:val="left"/>
        <w:textAlignment w:val="auto"/>
        <w:rPr>
          <w:rFonts w:hint="eastAsia"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北京市足球运动协会</w:t>
      </w:r>
    </w:p>
    <w:p>
      <w:pPr>
        <w:pStyle w:val="2"/>
        <w:keepNext w:val="0"/>
        <w:keepLines w:val="0"/>
        <w:pageBreakBefore w:val="0"/>
        <w:kinsoku/>
        <w:wordWrap/>
        <w:topLinePunct w:val="0"/>
        <w:bidi w:val="0"/>
        <w:spacing w:line="560" w:lineRule="exact"/>
        <w:ind w:left="638" w:leftChars="304" w:firstLine="0" w:firstLineChars="0"/>
        <w:textAlignment w:val="auto"/>
        <w:rPr>
          <w:rFonts w:hint="eastAsia" w:ascii="仿宋_GB2312" w:hAnsi="仿宋_GB2312" w:eastAsia="仿宋_GB2312" w:cs="仿宋_GB2312"/>
          <w:bCs/>
          <w:color w:val="000000" w:themeColor="text1"/>
          <w:kern w:val="2"/>
          <w:sz w:val="32"/>
          <w:szCs w:val="32"/>
          <w:highlight w:val="none"/>
          <w:lang w:val="en-US" w:eastAsia="zh-CN" w:bidi="ar-SA"/>
          <w14:textFill>
            <w14:solidFill>
              <w14:schemeClr w14:val="tx1"/>
            </w14:solidFill>
          </w14:textFill>
        </w:rPr>
      </w:pP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执行单位：</w:t>
      </w:r>
      <w:r>
        <w:rPr>
          <w:rFonts w:hint="eastAsia" w:ascii="仿宋_GB2312" w:hAnsi="仿宋_GB2312" w:eastAsia="仿宋_GB2312" w:cs="仿宋_GB2312"/>
          <w:bCs/>
          <w:color w:val="000000" w:themeColor="text1"/>
          <w:kern w:val="2"/>
          <w:sz w:val="32"/>
          <w:szCs w:val="32"/>
          <w:highlight w:val="none"/>
          <w:lang w:val="en-US" w:eastAsia="zh-CN" w:bidi="ar-SA"/>
          <w14:textFill>
            <w14:solidFill>
              <w14:schemeClr w14:val="tx1"/>
            </w14:solidFill>
          </w14:textFill>
        </w:rPr>
        <w:t>北京壹扬耕耘体育文化有限公司</w:t>
      </w:r>
    </w:p>
    <w:p>
      <w:pPr>
        <w:keepNext w:val="0"/>
        <w:keepLines w:val="0"/>
        <w:pageBreakBefore w:val="0"/>
        <w:kinsoku/>
        <w:wordWrap/>
        <w:topLinePunct w:val="0"/>
        <w:autoSpaceDE w:val="0"/>
        <w:autoSpaceDN w:val="0"/>
        <w:bidi w:val="0"/>
        <w:adjustRightInd w:val="0"/>
        <w:spacing w:line="560" w:lineRule="exact"/>
        <w:jc w:val="left"/>
        <w:textAlignment w:val="auto"/>
        <w:rPr>
          <w:rFonts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黑体" w:hAnsi="黑体" w:eastAsia="黑体" w:cs="黑体"/>
          <w:color w:val="000000" w:themeColor="text1"/>
          <w:kern w:val="0"/>
          <w:sz w:val="32"/>
          <w:szCs w:val="32"/>
          <w:highlight w:val="none"/>
          <w14:textFill>
            <w14:solidFill>
              <w14:schemeClr w14:val="tx1"/>
            </w14:solidFill>
          </w14:textFill>
        </w:rPr>
        <w:t>第二条 竞赛时间</w:t>
      </w:r>
    </w:p>
    <w:p>
      <w:pPr>
        <w:keepNext w:val="0"/>
        <w:keepLines w:val="0"/>
        <w:pageBreakBefore w:val="0"/>
        <w:widowControl/>
        <w:kinsoku/>
        <w:wordWrap/>
        <w:overflowPunct w:val="0"/>
        <w:topLinePunct w:val="0"/>
        <w:bidi w:val="0"/>
        <w:spacing w:line="560" w:lineRule="exact"/>
        <w:ind w:firstLine="640" w:firstLineChars="200"/>
        <w:textAlignment w:val="auto"/>
        <w:rPr>
          <w:rFonts w:hint="eastAsia" w:ascii="仿宋_GB2312" w:hAnsi="仿宋_GB2312" w:eastAsia="仿宋_GB2312" w:cs="仿宋_GB2312"/>
          <w:bCs/>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Cs/>
          <w:color w:val="000000" w:themeColor="text1"/>
          <w:sz w:val="32"/>
          <w:szCs w:val="32"/>
          <w:highlight w:val="none"/>
          <w:lang w:val="en-US" w:eastAsia="zh-CN"/>
          <w14:textFill>
            <w14:solidFill>
              <w14:schemeClr w14:val="tx1"/>
            </w14:solidFill>
          </w14:textFill>
        </w:rPr>
        <w:t>男子乙组</w:t>
      </w: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：4月8—9</w:t>
      </w:r>
      <w:r>
        <w:rPr>
          <w:rFonts w:hint="eastAsia" w:ascii="仿宋_GB2312" w:hAnsi="仿宋_GB2312" w:eastAsia="仿宋_GB2312" w:cs="仿宋_GB2312"/>
          <w:bCs/>
          <w:color w:val="000000" w:themeColor="text1"/>
          <w:sz w:val="32"/>
          <w:szCs w:val="32"/>
          <w:highlight w:val="none"/>
          <w:lang w:val="en-US" w:eastAsia="zh-CN"/>
          <w14:textFill>
            <w14:solidFill>
              <w14:schemeClr w14:val="tx1"/>
            </w14:solidFill>
          </w14:textFill>
        </w:rPr>
        <w:t>日</w:t>
      </w: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、15—16</w:t>
      </w:r>
      <w:r>
        <w:rPr>
          <w:rFonts w:hint="eastAsia" w:ascii="仿宋_GB2312" w:hAnsi="仿宋_GB2312" w:eastAsia="仿宋_GB2312" w:cs="仿宋_GB2312"/>
          <w:bCs/>
          <w:color w:val="000000" w:themeColor="text1"/>
          <w:sz w:val="32"/>
          <w:szCs w:val="32"/>
          <w:highlight w:val="none"/>
          <w:lang w:val="en-US" w:eastAsia="zh-CN"/>
          <w14:textFill>
            <w14:solidFill>
              <w14:schemeClr w14:val="tx1"/>
            </w14:solidFill>
          </w14:textFill>
        </w:rPr>
        <w:t>日</w:t>
      </w: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、22—23</w:t>
      </w:r>
      <w:r>
        <w:rPr>
          <w:rFonts w:hint="eastAsia" w:ascii="仿宋_GB2312" w:hAnsi="仿宋_GB2312" w:eastAsia="仿宋_GB2312" w:cs="仿宋_GB2312"/>
          <w:bCs/>
          <w:color w:val="000000" w:themeColor="text1"/>
          <w:sz w:val="32"/>
          <w:szCs w:val="32"/>
          <w:highlight w:val="none"/>
          <w:lang w:val="en-US" w:eastAsia="zh-CN"/>
          <w14:textFill>
            <w14:solidFill>
              <w14:schemeClr w14:val="tx1"/>
            </w14:solidFill>
          </w14:textFill>
        </w:rPr>
        <w:t>日</w:t>
      </w:r>
    </w:p>
    <w:p>
      <w:pPr>
        <w:keepNext w:val="0"/>
        <w:keepLines w:val="0"/>
        <w:pageBreakBefore w:val="0"/>
        <w:widowControl/>
        <w:kinsoku/>
        <w:wordWrap/>
        <w:overflowPunct w:val="0"/>
        <w:topLinePunct w:val="0"/>
        <w:bidi w:val="0"/>
        <w:spacing w:line="560" w:lineRule="exact"/>
        <w:ind w:firstLine="640" w:firstLineChars="200"/>
        <w:textAlignment w:val="auto"/>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bCs/>
          <w:color w:val="000000" w:themeColor="text1"/>
          <w:sz w:val="32"/>
          <w:szCs w:val="32"/>
          <w:highlight w:val="none"/>
          <w:lang w:val="en-US" w:eastAsia="zh-CN"/>
          <w14:textFill>
            <w14:solidFill>
              <w14:schemeClr w14:val="tx1"/>
            </w14:solidFill>
          </w14:textFill>
        </w:rPr>
        <w:t>女子</w:t>
      </w: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乙</w:t>
      </w:r>
      <w:r>
        <w:rPr>
          <w:rFonts w:hint="eastAsia" w:ascii="仿宋_GB2312" w:hAnsi="仿宋_GB2312" w:eastAsia="仿宋_GB2312" w:cs="仿宋_GB2312"/>
          <w:bCs/>
          <w:color w:val="000000" w:themeColor="text1"/>
          <w:sz w:val="32"/>
          <w:szCs w:val="32"/>
          <w:highlight w:val="none"/>
          <w:lang w:val="en-US" w:eastAsia="zh-CN"/>
          <w14:textFill>
            <w14:solidFill>
              <w14:schemeClr w14:val="tx1"/>
            </w14:solidFill>
          </w14:textFill>
        </w:rPr>
        <w:t>组：</w:t>
      </w: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4月1—2</w:t>
      </w:r>
      <w:r>
        <w:rPr>
          <w:rFonts w:hint="eastAsia" w:ascii="仿宋_GB2312" w:hAnsi="仿宋_GB2312" w:eastAsia="仿宋_GB2312" w:cs="仿宋_GB2312"/>
          <w:bCs/>
          <w:color w:val="000000" w:themeColor="text1"/>
          <w:sz w:val="32"/>
          <w:szCs w:val="32"/>
          <w:highlight w:val="none"/>
          <w:lang w:val="en-US" w:eastAsia="zh-CN"/>
          <w14:textFill>
            <w14:solidFill>
              <w14:schemeClr w14:val="tx1"/>
            </w14:solidFill>
          </w14:textFill>
        </w:rPr>
        <w:t>日</w:t>
      </w: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、8—9</w:t>
      </w:r>
      <w:r>
        <w:rPr>
          <w:rFonts w:hint="eastAsia" w:ascii="仿宋_GB2312" w:hAnsi="仿宋_GB2312" w:eastAsia="仿宋_GB2312" w:cs="仿宋_GB2312"/>
          <w:bCs/>
          <w:color w:val="000000" w:themeColor="text1"/>
          <w:sz w:val="32"/>
          <w:szCs w:val="32"/>
          <w:highlight w:val="none"/>
          <w:lang w:val="en-US" w:eastAsia="zh-CN"/>
          <w14:textFill>
            <w14:solidFill>
              <w14:schemeClr w14:val="tx1"/>
            </w14:solidFill>
          </w14:textFill>
        </w:rPr>
        <w:t>日</w:t>
      </w: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、15—16</w:t>
      </w:r>
      <w:r>
        <w:rPr>
          <w:rFonts w:hint="eastAsia" w:ascii="仿宋_GB2312" w:hAnsi="仿宋_GB2312" w:eastAsia="仿宋_GB2312" w:cs="仿宋_GB2312"/>
          <w:bCs/>
          <w:color w:val="000000" w:themeColor="text1"/>
          <w:sz w:val="32"/>
          <w:szCs w:val="32"/>
          <w:highlight w:val="none"/>
          <w:lang w:val="en-US" w:eastAsia="zh-CN"/>
          <w14:textFill>
            <w14:solidFill>
              <w14:schemeClr w14:val="tx1"/>
            </w14:solidFill>
          </w14:textFill>
        </w:rPr>
        <w:t>日</w:t>
      </w:r>
    </w:p>
    <w:p>
      <w:pPr>
        <w:keepNext w:val="0"/>
        <w:keepLines w:val="0"/>
        <w:pageBreakBefore w:val="0"/>
        <w:widowControl/>
        <w:kinsoku/>
        <w:wordWrap/>
        <w:overflowPunct w:val="0"/>
        <w:topLinePunct w:val="0"/>
        <w:bidi w:val="0"/>
        <w:spacing w:line="560" w:lineRule="exact"/>
        <w:ind w:firstLine="640" w:firstLineChars="200"/>
        <w:textAlignment w:val="auto"/>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bCs/>
          <w:color w:val="000000" w:themeColor="text1"/>
          <w:sz w:val="32"/>
          <w:szCs w:val="32"/>
          <w:highlight w:val="none"/>
          <w:lang w:val="en-US" w:eastAsia="zh-CN"/>
          <w14:textFill>
            <w14:solidFill>
              <w14:schemeClr w14:val="tx1"/>
            </w14:solidFill>
          </w14:textFill>
        </w:rPr>
        <w:t>男子、女子</w:t>
      </w: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甲组</w:t>
      </w:r>
      <w:r>
        <w:rPr>
          <w:rFonts w:hint="eastAsia" w:ascii="仿宋_GB2312" w:hAnsi="仿宋_GB2312" w:eastAsia="仿宋_GB2312" w:cs="仿宋_GB2312"/>
          <w:bCs/>
          <w:color w:val="000000" w:themeColor="text1"/>
          <w:sz w:val="32"/>
          <w:szCs w:val="32"/>
          <w:highlight w:val="none"/>
          <w:lang w:val="en-US" w:eastAsia="zh-CN"/>
          <w14:textFill>
            <w14:solidFill>
              <w14:schemeClr w14:val="tx1"/>
            </w14:solidFill>
          </w14:textFill>
        </w:rPr>
        <w:t>竞赛时间</w:t>
      </w: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另行通知</w:t>
      </w:r>
    </w:p>
    <w:p>
      <w:pPr>
        <w:keepNext w:val="0"/>
        <w:keepLines w:val="0"/>
        <w:pageBreakBefore w:val="0"/>
        <w:kinsoku/>
        <w:wordWrap/>
        <w:topLinePunct w:val="0"/>
        <w:autoSpaceDE w:val="0"/>
        <w:autoSpaceDN w:val="0"/>
        <w:bidi w:val="0"/>
        <w:adjustRightInd w:val="0"/>
        <w:spacing w:line="560" w:lineRule="exact"/>
        <w:jc w:val="left"/>
        <w:textAlignment w:val="auto"/>
        <w:rPr>
          <w:rFonts w:ascii="黑体" w:hAnsi="黑体" w:eastAsia="黑体" w:cs="黑体"/>
          <w:color w:val="000000" w:themeColor="text1"/>
          <w:kern w:val="0"/>
          <w:sz w:val="32"/>
          <w:szCs w:val="32"/>
          <w:highlight w:val="none"/>
          <w14:textFill>
            <w14:solidFill>
              <w14:schemeClr w14:val="tx1"/>
            </w14:solidFill>
          </w14:textFill>
        </w:rPr>
      </w:pPr>
      <w:r>
        <w:rPr>
          <w:rFonts w:hint="eastAsia" w:ascii="黑体" w:hAnsi="黑体" w:eastAsia="黑体" w:cs="黑体"/>
          <w:color w:val="000000" w:themeColor="text1"/>
          <w:kern w:val="0"/>
          <w:sz w:val="32"/>
          <w:szCs w:val="32"/>
          <w:highlight w:val="none"/>
          <w14:textFill>
            <w14:solidFill>
              <w14:schemeClr w14:val="tx1"/>
            </w14:solidFill>
          </w14:textFill>
        </w:rPr>
        <w:t>第三条 比赛场地</w:t>
      </w:r>
    </w:p>
    <w:p>
      <w:pPr>
        <w:keepNext w:val="0"/>
        <w:keepLines w:val="0"/>
        <w:pageBreakBefore w:val="0"/>
        <w:kinsoku/>
        <w:wordWrap/>
        <w:topLinePunct w:val="0"/>
        <w:autoSpaceDE w:val="0"/>
        <w:autoSpaceDN w:val="0"/>
        <w:bidi w:val="0"/>
        <w:adjustRightInd w:val="0"/>
        <w:spacing w:line="560" w:lineRule="exact"/>
        <w:ind w:firstLine="640" w:firstLineChars="200"/>
        <w:jc w:val="left"/>
        <w:textAlignment w:val="auto"/>
        <w:rPr>
          <w:rFonts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北京亿城</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BTV三高足球俱乐部</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w:t>
      </w:r>
    </w:p>
    <w:p>
      <w:pPr>
        <w:keepNext w:val="0"/>
        <w:keepLines w:val="0"/>
        <w:pageBreakBefore w:val="0"/>
        <w:kinsoku/>
        <w:wordWrap/>
        <w:topLinePunct w:val="0"/>
        <w:autoSpaceDE w:val="0"/>
        <w:autoSpaceDN w:val="0"/>
        <w:bidi w:val="0"/>
        <w:adjustRightInd w:val="0"/>
        <w:spacing w:line="560" w:lineRule="exact"/>
        <w:ind w:firstLine="640" w:firstLineChars="200"/>
        <w:jc w:val="center"/>
        <w:textAlignment w:val="auto"/>
        <w:rPr>
          <w:rFonts w:ascii="黑体" w:hAnsi="黑体" w:eastAsia="黑体" w:cs="黑体"/>
          <w:color w:val="000000" w:themeColor="text1"/>
          <w:kern w:val="0"/>
          <w:sz w:val="32"/>
          <w:szCs w:val="32"/>
          <w:highlight w:val="none"/>
          <w14:textFill>
            <w14:solidFill>
              <w14:schemeClr w14:val="tx1"/>
            </w14:solidFill>
          </w14:textFill>
        </w:rPr>
      </w:pPr>
    </w:p>
    <w:p>
      <w:pPr>
        <w:keepNext w:val="0"/>
        <w:keepLines w:val="0"/>
        <w:pageBreakBefore w:val="0"/>
        <w:kinsoku/>
        <w:wordWrap/>
        <w:topLinePunct w:val="0"/>
        <w:autoSpaceDE w:val="0"/>
        <w:autoSpaceDN w:val="0"/>
        <w:bidi w:val="0"/>
        <w:adjustRightInd w:val="0"/>
        <w:spacing w:line="560" w:lineRule="exact"/>
        <w:jc w:val="center"/>
        <w:textAlignment w:val="auto"/>
        <w:rPr>
          <w:rFonts w:ascii="黑体" w:hAnsi="黑体" w:eastAsia="黑体" w:cs="黑体"/>
          <w:color w:val="000000" w:themeColor="text1"/>
          <w:kern w:val="0"/>
          <w:sz w:val="32"/>
          <w:szCs w:val="32"/>
          <w:highlight w:val="none"/>
          <w14:textFill>
            <w14:solidFill>
              <w14:schemeClr w14:val="tx1"/>
            </w14:solidFill>
          </w14:textFill>
        </w:rPr>
      </w:pPr>
      <w:r>
        <w:rPr>
          <w:rFonts w:hint="eastAsia" w:ascii="黑体" w:hAnsi="黑体" w:eastAsia="黑体" w:cs="黑体"/>
          <w:color w:val="000000" w:themeColor="text1"/>
          <w:kern w:val="0"/>
          <w:sz w:val="32"/>
          <w:szCs w:val="32"/>
          <w:highlight w:val="none"/>
          <w14:textFill>
            <w14:solidFill>
              <w14:schemeClr w14:val="tx1"/>
            </w14:solidFill>
          </w14:textFill>
        </w:rPr>
        <w:t>第二章 保险</w:t>
      </w:r>
    </w:p>
    <w:p>
      <w:pPr>
        <w:pStyle w:val="11"/>
        <w:keepNext w:val="0"/>
        <w:keepLines w:val="0"/>
        <w:pageBreakBefore w:val="0"/>
        <w:tabs>
          <w:tab w:val="left" w:pos="430"/>
        </w:tabs>
        <w:kinsoku/>
        <w:wordWrap/>
        <w:topLinePunct w:val="0"/>
        <w:bidi w:val="0"/>
        <w:spacing w:line="560" w:lineRule="exact"/>
        <w:jc w:val="left"/>
        <w:textAlignment w:val="auto"/>
        <w:rPr>
          <w:rFonts w:ascii="黑体" w:hAnsi="黑体" w:eastAsia="黑体" w:cs="黑体"/>
          <w:color w:val="000000" w:themeColor="text1"/>
          <w:sz w:val="32"/>
          <w:szCs w:val="32"/>
          <w:highlight w:val="none"/>
          <w:lang w:val="en-US" w:eastAsia="zh-CN"/>
          <w14:textFill>
            <w14:solidFill>
              <w14:schemeClr w14:val="tx1"/>
            </w14:solidFill>
          </w14:textFill>
        </w:rPr>
      </w:pPr>
      <w:r>
        <w:rPr>
          <w:rFonts w:hint="eastAsia" w:ascii="黑体" w:hAnsi="黑体" w:eastAsia="黑体" w:cs="黑体"/>
          <w:color w:val="000000" w:themeColor="text1"/>
          <w:sz w:val="32"/>
          <w:szCs w:val="32"/>
          <w:highlight w:val="none"/>
          <w:lang w:val="en-US" w:eastAsia="zh-CN"/>
          <w14:textFill>
            <w14:solidFill>
              <w14:schemeClr w14:val="tx1"/>
            </w14:solidFill>
          </w14:textFill>
        </w:rPr>
        <w:t>第四条 保险</w:t>
      </w:r>
    </w:p>
    <w:p>
      <w:pPr>
        <w:pStyle w:val="11"/>
        <w:keepNext w:val="0"/>
        <w:keepLines w:val="0"/>
        <w:pageBreakBefore w:val="0"/>
        <w:tabs>
          <w:tab w:val="left" w:pos="430"/>
        </w:tabs>
        <w:kinsoku/>
        <w:wordWrap/>
        <w:topLinePunct w:val="0"/>
        <w:bidi w:val="0"/>
        <w:spacing w:line="560" w:lineRule="exact"/>
        <w:ind w:firstLine="640" w:firstLineChars="200"/>
        <w:jc w:val="left"/>
        <w:textAlignment w:val="auto"/>
        <w:rPr>
          <w:rFonts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各参赛</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球队</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所有</w:t>
      </w:r>
      <w:r>
        <w:rPr>
          <w:rFonts w:hint="eastAsia" w:ascii="仿宋_GB2312" w:hAnsi="仿宋_GB2312" w:eastAsia="仿宋_GB2312" w:cs="仿宋_GB2312"/>
          <w:color w:val="000000" w:themeColor="text1"/>
          <w:sz w:val="32"/>
          <w:szCs w:val="32"/>
          <w:highlight w:val="none"/>
          <w:shd w:val="clear" w:color="auto" w:fill="FFFFFF"/>
          <w14:textFill>
            <w14:solidFill>
              <w14:schemeClr w14:val="tx1"/>
            </w14:solidFill>
          </w14:textFill>
        </w:rPr>
        <w:t>报名人员</w:t>
      </w:r>
      <w:r>
        <w:rPr>
          <w:rFonts w:hint="eastAsia" w:ascii="仿宋_GB2312" w:hAnsi="仿宋_GB2312" w:eastAsia="仿宋_GB2312" w:cs="仿宋_GB2312"/>
          <w:color w:val="000000" w:themeColor="text1"/>
          <w:sz w:val="32"/>
          <w:szCs w:val="32"/>
          <w:highlight w:val="none"/>
          <w:shd w:val="clear" w:color="auto" w:fill="FFFFFF"/>
          <w:lang w:eastAsia="zh-CN"/>
          <w14:textFill>
            <w14:solidFill>
              <w14:schemeClr w14:val="tx1"/>
            </w14:solidFill>
          </w14:textFill>
        </w:rPr>
        <w:t>（球队官员、球员）应自行负责其在202</w:t>
      </w:r>
      <w:r>
        <w:rPr>
          <w:rFonts w:hint="eastAsia" w:ascii="仿宋_GB2312" w:hAnsi="仿宋_GB2312" w:eastAsia="仿宋_GB2312" w:cs="仿宋_GB2312"/>
          <w:color w:val="000000" w:themeColor="text1"/>
          <w:sz w:val="32"/>
          <w:szCs w:val="32"/>
          <w:highlight w:val="none"/>
          <w:shd w:val="clear" w:color="auto" w:fill="FFFFFF"/>
          <w:lang w:val="en-US" w:eastAsia="zh-CN"/>
          <w14:textFill>
            <w14:solidFill>
              <w14:schemeClr w14:val="tx1"/>
            </w14:solidFill>
          </w14:textFill>
        </w:rPr>
        <w:t>3</w:t>
      </w:r>
      <w:r>
        <w:rPr>
          <w:rFonts w:hint="eastAsia" w:ascii="仿宋_GB2312" w:hAnsi="仿宋_GB2312" w:eastAsia="仿宋_GB2312" w:cs="仿宋_GB2312"/>
          <w:color w:val="000000" w:themeColor="text1"/>
          <w:sz w:val="32"/>
          <w:szCs w:val="32"/>
          <w:highlight w:val="none"/>
          <w:shd w:val="clear" w:color="auto" w:fill="FFFFFF"/>
          <w:lang w:eastAsia="zh-CN"/>
          <w14:textFill>
            <w14:solidFill>
              <w14:schemeClr w14:val="tx1"/>
            </w14:solidFill>
          </w14:textFill>
        </w:rPr>
        <w:t>年北京市青少年足球锦标赛</w:t>
      </w:r>
      <w:r>
        <w:rPr>
          <w:rFonts w:hint="eastAsia" w:ascii="仿宋_GB2312" w:hAnsi="仿宋_GB2312" w:eastAsia="仿宋_GB2312" w:cs="仿宋_GB2312"/>
          <w:color w:val="000000" w:themeColor="text1"/>
          <w:sz w:val="32"/>
          <w:szCs w:val="32"/>
          <w:highlight w:val="none"/>
          <w:shd w:val="clear" w:color="auto" w:fill="FFFFFF"/>
          <w:lang w:val="en-US" w:eastAsia="zh-CN"/>
          <w14:textFill>
            <w14:solidFill>
              <w14:schemeClr w14:val="tx1"/>
            </w14:solidFill>
          </w14:textFill>
        </w:rPr>
        <w:t>（以下简称锦标赛）</w:t>
      </w:r>
      <w:r>
        <w:rPr>
          <w:rFonts w:hint="eastAsia" w:ascii="仿宋_GB2312" w:hAnsi="仿宋_GB2312" w:eastAsia="仿宋_GB2312" w:cs="仿宋_GB2312"/>
          <w:color w:val="000000" w:themeColor="text1"/>
          <w:sz w:val="32"/>
          <w:szCs w:val="32"/>
          <w:highlight w:val="none"/>
          <w:shd w:val="clear" w:color="auto" w:fill="FFFFFF"/>
          <w:lang w:eastAsia="zh-CN"/>
          <w14:textFill>
            <w14:solidFill>
              <w14:schemeClr w14:val="tx1"/>
            </w14:solidFill>
          </w14:textFill>
        </w:rPr>
        <w:t>所有比赛中的人身意外伤害保险</w:t>
      </w:r>
      <w:r>
        <w:rPr>
          <w:rFonts w:hint="eastAsia" w:ascii="仿宋_GB2312" w:hAnsi="仿宋_GB2312" w:eastAsia="仿宋_GB2312" w:cs="仿宋_GB2312"/>
          <w:color w:val="000000" w:themeColor="text1"/>
          <w:sz w:val="32"/>
          <w:szCs w:val="32"/>
          <w:highlight w:val="none"/>
          <w:shd w:val="clear" w:color="auto" w:fill="FFFFFF"/>
          <w:lang w:val="en-US" w:eastAsia="zh-CN"/>
          <w14:textFill>
            <w14:solidFill>
              <w14:schemeClr w14:val="tx1"/>
            </w14:solidFill>
          </w14:textFill>
        </w:rPr>
        <w:t>问题</w:t>
      </w:r>
      <w:r>
        <w:rPr>
          <w:rFonts w:hint="eastAsia" w:ascii="仿宋_GB2312" w:hAnsi="仿宋_GB2312" w:eastAsia="仿宋_GB2312" w:cs="仿宋_GB2312"/>
          <w:color w:val="000000" w:themeColor="text1"/>
          <w:sz w:val="32"/>
          <w:szCs w:val="32"/>
          <w:highlight w:val="none"/>
          <w:shd w:val="clear" w:color="auto" w:fill="FFFFFF"/>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包括但不限于住院和外科手术等，险种应当为足球比赛相匹配适应的险种）以及财产保险（如有）的投保及理赔费用和工作，有效期须包含赛事时间。各参赛球队承诺组委会及参赛球队之间、各成员单位将免遭由于比赛所产生的诉讼或者赔偿、理赔等法律责任。</w:t>
      </w:r>
    </w:p>
    <w:p>
      <w:pPr>
        <w:pStyle w:val="11"/>
        <w:keepNext w:val="0"/>
        <w:keepLines w:val="0"/>
        <w:pageBreakBefore w:val="0"/>
        <w:tabs>
          <w:tab w:val="left" w:pos="430"/>
        </w:tabs>
        <w:kinsoku/>
        <w:wordWrap/>
        <w:topLinePunct w:val="0"/>
        <w:bidi w:val="0"/>
        <w:spacing w:line="560" w:lineRule="exact"/>
        <w:ind w:firstLine="643" w:firstLineChars="200"/>
        <w:jc w:val="left"/>
        <w:textAlignment w:val="auto"/>
        <w:rPr>
          <w:rFonts w:ascii="仿宋_GB2312" w:hAnsi="仿宋_GB2312" w:eastAsia="仿宋_GB2312" w:cs="仿宋_GB2312"/>
          <w:b/>
          <w:bCs/>
          <w:color w:val="000000" w:themeColor="text1"/>
          <w:kern w:val="0"/>
          <w:sz w:val="32"/>
          <w:szCs w:val="32"/>
          <w:highlight w:val="none"/>
          <w:lang w:val="en-US" w:eastAsia="zh-CN"/>
          <w14:textFill>
            <w14:solidFill>
              <w14:schemeClr w14:val="tx1"/>
            </w14:solidFill>
          </w14:textFill>
        </w:rPr>
      </w:pPr>
    </w:p>
    <w:p>
      <w:pPr>
        <w:keepNext w:val="0"/>
        <w:keepLines w:val="0"/>
        <w:pageBreakBefore w:val="0"/>
        <w:kinsoku/>
        <w:wordWrap/>
        <w:topLinePunct w:val="0"/>
        <w:autoSpaceDE w:val="0"/>
        <w:autoSpaceDN w:val="0"/>
        <w:bidi w:val="0"/>
        <w:adjustRightInd w:val="0"/>
        <w:spacing w:line="560" w:lineRule="exact"/>
        <w:jc w:val="center"/>
        <w:textAlignment w:val="auto"/>
        <w:rPr>
          <w:rFonts w:ascii="黑体" w:hAnsi="黑体" w:eastAsia="黑体" w:cs="黑体"/>
          <w:color w:val="000000" w:themeColor="text1"/>
          <w:kern w:val="0"/>
          <w:sz w:val="32"/>
          <w:szCs w:val="32"/>
          <w:highlight w:val="none"/>
          <w14:textFill>
            <w14:solidFill>
              <w14:schemeClr w14:val="tx1"/>
            </w14:solidFill>
          </w14:textFill>
        </w:rPr>
      </w:pPr>
      <w:r>
        <w:rPr>
          <w:rFonts w:hint="eastAsia" w:ascii="黑体" w:hAnsi="黑体" w:eastAsia="黑体" w:cs="黑体"/>
          <w:color w:val="000000" w:themeColor="text1"/>
          <w:kern w:val="0"/>
          <w:sz w:val="32"/>
          <w:szCs w:val="32"/>
          <w:highlight w:val="none"/>
          <w14:textFill>
            <w14:solidFill>
              <w14:schemeClr w14:val="tx1"/>
            </w14:solidFill>
          </w14:textFill>
        </w:rPr>
        <w:t>第三章 技术规程</w:t>
      </w:r>
    </w:p>
    <w:p>
      <w:pPr>
        <w:pStyle w:val="7"/>
        <w:keepNext w:val="0"/>
        <w:keepLines w:val="0"/>
        <w:pageBreakBefore w:val="0"/>
        <w:kinsoku/>
        <w:wordWrap/>
        <w:topLinePunct w:val="0"/>
        <w:bidi w:val="0"/>
        <w:spacing w:before="0" w:after="0" w:line="560" w:lineRule="exact"/>
        <w:jc w:val="both"/>
        <w:textAlignment w:val="auto"/>
        <w:rPr>
          <w:b w:val="0"/>
          <w:bCs w:val="0"/>
          <w:color w:val="000000" w:themeColor="text1"/>
          <w:highlight w:val="none"/>
          <w14:textFill>
            <w14:solidFill>
              <w14:schemeClr w14:val="tx1"/>
            </w14:solidFill>
          </w14:textFill>
        </w:rPr>
      </w:pPr>
      <w:r>
        <w:rPr>
          <w:rFonts w:hint="eastAsia" w:ascii="黑体" w:hAnsi="黑体" w:eastAsia="黑体" w:cs="黑体"/>
          <w:b w:val="0"/>
          <w:bCs w:val="0"/>
          <w:color w:val="000000" w:themeColor="text1"/>
          <w:kern w:val="0"/>
          <w:highlight w:val="none"/>
          <w14:textFill>
            <w14:solidFill>
              <w14:schemeClr w14:val="tx1"/>
            </w14:solidFill>
          </w14:textFill>
        </w:rPr>
        <w:t>第</w:t>
      </w:r>
      <w:r>
        <w:rPr>
          <w:rFonts w:hint="eastAsia" w:ascii="黑体" w:hAnsi="黑体" w:eastAsia="黑体" w:cs="黑体"/>
          <w:b w:val="0"/>
          <w:bCs w:val="0"/>
          <w:color w:val="000000" w:themeColor="text1"/>
          <w:kern w:val="0"/>
          <w:highlight w:val="none"/>
          <w:lang w:eastAsia="zh-CN"/>
          <w14:textFill>
            <w14:solidFill>
              <w14:schemeClr w14:val="tx1"/>
            </w14:solidFill>
          </w14:textFill>
        </w:rPr>
        <w:t>五</w:t>
      </w:r>
      <w:r>
        <w:rPr>
          <w:rFonts w:hint="eastAsia" w:ascii="黑体" w:hAnsi="黑体" w:eastAsia="黑体" w:cs="黑体"/>
          <w:b w:val="0"/>
          <w:bCs w:val="0"/>
          <w:color w:val="000000" w:themeColor="text1"/>
          <w:kern w:val="0"/>
          <w:highlight w:val="none"/>
          <w14:textFill>
            <w14:solidFill>
              <w14:schemeClr w14:val="tx1"/>
            </w14:solidFill>
          </w14:textFill>
        </w:rPr>
        <w:t>条 竞赛规则与有关规定</w:t>
      </w:r>
    </w:p>
    <w:p>
      <w:pPr>
        <w:keepNext w:val="0"/>
        <w:keepLines w:val="0"/>
        <w:pageBreakBefore w:val="0"/>
        <w:kinsoku/>
        <w:wordWrap/>
        <w:topLinePunct w:val="0"/>
        <w:autoSpaceDE w:val="0"/>
        <w:autoSpaceDN w:val="0"/>
        <w:bidi w:val="0"/>
        <w:adjustRightInd w:val="0"/>
        <w:spacing w:line="560" w:lineRule="exact"/>
        <w:ind w:firstLine="640" w:firstLineChars="200"/>
        <w:textAlignment w:val="auto"/>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一、</w:t>
      </w:r>
      <w:r>
        <w:rPr>
          <w:rFonts w:hint="eastAsia" w:ascii="仿宋_GB2312" w:hAnsi="仿宋_GB2312" w:eastAsia="仿宋_GB2312" w:cs="仿宋_GB2312"/>
          <w:color w:val="000000" w:themeColor="text1"/>
          <w:sz w:val="32"/>
          <w:szCs w:val="32"/>
          <w:highlight w:val="none"/>
          <w14:textFill>
            <w14:solidFill>
              <w14:schemeClr w14:val="tx1"/>
            </w14:solidFill>
          </w14:textFill>
        </w:rPr>
        <w:t>比赛参照国际足球理事会最新审定的十一人制《足球竞赛规则</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2022/2023</w:t>
      </w:r>
      <w:r>
        <w:rPr>
          <w:rFonts w:hint="eastAsia" w:ascii="仿宋_GB2312" w:hAnsi="仿宋_GB2312" w:eastAsia="仿宋_GB2312" w:cs="仿宋_GB2312"/>
          <w:color w:val="000000" w:themeColor="text1"/>
          <w:sz w:val="32"/>
          <w:szCs w:val="32"/>
          <w:highlight w:val="none"/>
          <w14:textFill>
            <w14:solidFill>
              <w14:schemeClr w14:val="tx1"/>
            </w14:solidFill>
          </w14:textFill>
        </w:rPr>
        <w:t>》执行</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p>
    <w:p>
      <w:pPr>
        <w:keepNext w:val="0"/>
        <w:keepLines w:val="0"/>
        <w:pageBreakBefore w:val="0"/>
        <w:kinsoku/>
        <w:wordWrap/>
        <w:topLinePunct w:val="0"/>
        <w:autoSpaceDE w:val="0"/>
        <w:autoSpaceDN w:val="0"/>
        <w:bidi w:val="0"/>
        <w:adjustRightInd w:val="0"/>
        <w:spacing w:line="560" w:lineRule="exact"/>
        <w:ind w:firstLine="640" w:firstLineChars="200"/>
        <w:textAlignment w:val="auto"/>
        <w:rPr>
          <w:rFonts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二、执行</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北京市足球运动协会</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根据国际足联、亚足联及中国足协要求制定的其他相关规定。</w:t>
      </w:r>
    </w:p>
    <w:p>
      <w:pPr>
        <w:keepNext w:val="0"/>
        <w:keepLines w:val="0"/>
        <w:pageBreakBefore w:val="0"/>
        <w:kinsoku/>
        <w:wordWrap/>
        <w:topLinePunct w:val="0"/>
        <w:autoSpaceDE w:val="0"/>
        <w:autoSpaceDN w:val="0"/>
        <w:bidi w:val="0"/>
        <w:adjustRightInd w:val="0"/>
        <w:spacing w:line="560" w:lineRule="exact"/>
        <w:ind w:firstLine="640" w:firstLineChars="200"/>
        <w:textAlignment w:val="auto"/>
        <w:rPr>
          <w:rFonts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三、执行最新修订的《北京市足球运动协会纪律准则》等相关文件。</w:t>
      </w:r>
    </w:p>
    <w:p>
      <w:pPr>
        <w:keepNext w:val="0"/>
        <w:keepLines w:val="0"/>
        <w:pageBreakBefore w:val="0"/>
        <w:kinsoku/>
        <w:wordWrap/>
        <w:topLinePunct w:val="0"/>
        <w:autoSpaceDE w:val="0"/>
        <w:autoSpaceDN w:val="0"/>
        <w:bidi w:val="0"/>
        <w:adjustRightInd w:val="0"/>
        <w:spacing w:line="560" w:lineRule="exact"/>
        <w:ind w:firstLine="640" w:firstLineChars="200"/>
        <w:textAlignment w:val="auto"/>
        <w:rPr>
          <w:rFonts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四、竞赛分组</w:t>
      </w:r>
    </w:p>
    <w:p>
      <w:pPr>
        <w:keepNext w:val="0"/>
        <w:keepLines w:val="0"/>
        <w:pageBreakBefore w:val="0"/>
        <w:tabs>
          <w:tab w:val="left" w:pos="3810"/>
        </w:tabs>
        <w:kinsoku/>
        <w:wordWrap/>
        <w:topLinePunct w:val="0"/>
        <w:bidi w:val="0"/>
        <w:adjustRightInd w:val="0"/>
        <w:snapToGrid w:val="0"/>
        <w:spacing w:line="560" w:lineRule="exact"/>
        <w:ind w:firstLine="640" w:firstLineChars="200"/>
        <w:textAlignment w:val="auto"/>
        <w:rPr>
          <w:rFonts w:hint="eastAsia" w:ascii="仿宋_GB2312" w:hAnsi="仿宋" w:eastAsia="仿宋_GB2312"/>
          <w:color w:val="000000"/>
          <w:sz w:val="32"/>
          <w:szCs w:val="32"/>
          <w:highlight w:val="none"/>
          <w:lang w:val="en-US" w:eastAsia="zh-CN"/>
        </w:rPr>
      </w:pPr>
      <w:r>
        <w:rPr>
          <w:rFonts w:hint="eastAsia" w:ascii="仿宋_GB2312" w:hAnsi="仿宋" w:eastAsia="仿宋_GB2312"/>
          <w:color w:val="000000"/>
          <w:sz w:val="32"/>
          <w:szCs w:val="32"/>
          <w:highlight w:val="none"/>
          <w:lang w:val="en-US" w:eastAsia="zh-CN"/>
        </w:rPr>
        <w:t>男、女甲组（U16至U17）：2006年1月1日至2007年12月31日出生；</w:t>
      </w:r>
    </w:p>
    <w:p>
      <w:pPr>
        <w:keepNext w:val="0"/>
        <w:keepLines w:val="0"/>
        <w:pageBreakBefore w:val="0"/>
        <w:tabs>
          <w:tab w:val="left" w:pos="3810"/>
        </w:tabs>
        <w:kinsoku/>
        <w:wordWrap/>
        <w:topLinePunct w:val="0"/>
        <w:bidi w:val="0"/>
        <w:adjustRightInd w:val="0"/>
        <w:snapToGrid w:val="0"/>
        <w:spacing w:line="560" w:lineRule="exact"/>
        <w:ind w:firstLine="640" w:firstLineChars="200"/>
        <w:textAlignment w:val="auto"/>
        <w:rPr>
          <w:rFonts w:hint="eastAsia" w:ascii="仿宋_GB2312" w:hAnsi="仿宋" w:eastAsia="仿宋_GB2312"/>
          <w:color w:val="000000"/>
          <w:sz w:val="32"/>
          <w:szCs w:val="32"/>
          <w:highlight w:val="none"/>
          <w:lang w:val="en-US" w:eastAsia="zh-CN"/>
        </w:rPr>
      </w:pPr>
      <w:r>
        <w:rPr>
          <w:rFonts w:hint="eastAsia" w:ascii="仿宋_GB2312" w:hAnsi="仿宋" w:eastAsia="仿宋_GB2312"/>
          <w:color w:val="000000"/>
          <w:sz w:val="32"/>
          <w:szCs w:val="32"/>
          <w:highlight w:val="none"/>
          <w:lang w:val="en-US" w:eastAsia="zh-CN"/>
        </w:rPr>
        <w:t>男、女乙组（U14至U15）：2008年1月1日至2009年12月31日出生；</w:t>
      </w:r>
    </w:p>
    <w:p>
      <w:pPr>
        <w:keepNext w:val="0"/>
        <w:keepLines w:val="0"/>
        <w:pageBreakBefore w:val="0"/>
        <w:kinsoku/>
        <w:wordWrap/>
        <w:topLinePunct w:val="0"/>
        <w:autoSpaceDE w:val="0"/>
        <w:autoSpaceDN w:val="0"/>
        <w:bidi w:val="0"/>
        <w:adjustRightInd w:val="0"/>
        <w:spacing w:line="560" w:lineRule="exact"/>
        <w:ind w:firstLine="640" w:firstLineChars="200"/>
        <w:textAlignment w:val="auto"/>
        <w:rPr>
          <w:rFonts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五、有关规定</w:t>
      </w:r>
    </w:p>
    <w:p>
      <w:pPr>
        <w:keepNext w:val="0"/>
        <w:keepLines w:val="0"/>
        <w:pageBreakBefore w:val="0"/>
        <w:shd w:val="clear" w:color="auto" w:fill="auto"/>
        <w:kinsoku/>
        <w:wordWrap/>
        <w:overflowPunct/>
        <w:topLinePunct w:val="0"/>
        <w:autoSpaceDE/>
        <w:autoSpaceDN/>
        <w:bidi w:val="0"/>
        <w:snapToGrid w:val="0"/>
        <w:spacing w:line="560" w:lineRule="exact"/>
        <w:ind w:left="0" w:leftChars="0" w:firstLine="640" w:firstLineChars="200"/>
        <w:textAlignment w:val="auto"/>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（一）</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比赛时间：</w:t>
      </w:r>
      <w:r>
        <w:rPr>
          <w:rFonts w:hint="eastAsia" w:ascii="仿宋_GB2312" w:hAnsi="仿宋_GB2312" w:eastAsia="仿宋_GB2312" w:cs="仿宋_GB2312"/>
          <w:color w:val="000000"/>
          <w:sz w:val="32"/>
          <w:szCs w:val="32"/>
        </w:rPr>
        <w:t>甲组、乙组全场比赛时间为90分钟，上下半场各45分钟，中场休息不超过15分钟</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w:t>
      </w:r>
    </w:p>
    <w:p>
      <w:pPr>
        <w:keepNext w:val="0"/>
        <w:keepLines w:val="0"/>
        <w:pageBreakBefore w:val="0"/>
        <w:shd w:val="clear" w:color="auto" w:fill="auto"/>
        <w:kinsoku/>
        <w:wordWrap/>
        <w:overflowPunct/>
        <w:topLinePunct w:val="0"/>
        <w:autoSpaceDE/>
        <w:autoSpaceDN/>
        <w:bidi w:val="0"/>
        <w:snapToGrid w:val="0"/>
        <w:spacing w:line="560" w:lineRule="exact"/>
        <w:ind w:left="0" w:leftChars="0" w:firstLine="640" w:firstLineChars="200"/>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（二）</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每场比赛可报首发及替补球员最多共计18人，报名球员须携带</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本人报名时提交的证件原件</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参加比赛。</w:t>
      </w:r>
    </w:p>
    <w:p>
      <w:pPr>
        <w:keepNext w:val="0"/>
        <w:keepLines w:val="0"/>
        <w:pageBreakBefore w:val="0"/>
        <w:shd w:val="clear" w:color="auto" w:fill="auto"/>
        <w:kinsoku/>
        <w:wordWrap/>
        <w:overflowPunct/>
        <w:topLinePunct w:val="0"/>
        <w:autoSpaceDE/>
        <w:autoSpaceDN/>
        <w:bidi w:val="0"/>
        <w:snapToGrid w:val="0"/>
        <w:spacing w:line="560" w:lineRule="exact"/>
        <w:ind w:left="0" w:leftChars="0" w:firstLine="640" w:firstLineChars="200"/>
        <w:textAlignment w:val="auto"/>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（三）每场比赛替换球员不超过7人，</w:t>
      </w:r>
      <w:r>
        <w:rPr>
          <w:rFonts w:hint="eastAsia" w:ascii="仿宋_GB2312" w:hAnsi="仿宋_GB2312" w:eastAsia="仿宋_GB2312" w:cs="仿宋_GB2312"/>
          <w:color w:val="000000" w:themeColor="text1"/>
          <w:sz w:val="32"/>
          <w:szCs w:val="32"/>
          <w:highlight w:val="none"/>
          <w14:textFill>
            <w14:solidFill>
              <w14:schemeClr w14:val="tx1"/>
            </w14:solidFill>
          </w14:textFill>
        </w:rPr>
        <w:t>被替换下场的球员不得重新替补上场。比赛中最多可执行三次替换程序，在中场休息时可以额外执行一次替换程序，未进入替补名单的球员不得进行更换。</w:t>
      </w:r>
    </w:p>
    <w:p>
      <w:pPr>
        <w:keepNext w:val="0"/>
        <w:keepLines w:val="0"/>
        <w:pageBreakBefore w:val="0"/>
        <w:kinsoku/>
        <w:wordWrap/>
        <w:overflowPunct w:val="0"/>
        <w:topLinePunct w:val="0"/>
        <w:bidi w:val="0"/>
        <w:spacing w:line="560" w:lineRule="exact"/>
        <w:ind w:right="240" w:firstLine="640" w:firstLineChars="200"/>
        <w:textAlignment w:val="auto"/>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四</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比赛中有一方场上球员少于</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7</w:t>
      </w:r>
      <w:r>
        <w:rPr>
          <w:rFonts w:hint="eastAsia" w:ascii="仿宋_GB2312" w:hAnsi="仿宋_GB2312" w:eastAsia="仿宋_GB2312" w:cs="仿宋_GB2312"/>
          <w:color w:val="000000" w:themeColor="text1"/>
          <w:sz w:val="32"/>
          <w:szCs w:val="32"/>
          <w:highlight w:val="none"/>
          <w14:textFill>
            <w14:solidFill>
              <w14:schemeClr w14:val="tx1"/>
            </w14:solidFill>
          </w14:textFill>
        </w:rPr>
        <w:t>人，比赛将被中止。在此种情况下，赛事组委会将对产生的后果做出最终决定。</w:t>
      </w:r>
    </w:p>
    <w:p>
      <w:pPr>
        <w:keepNext w:val="0"/>
        <w:keepLines w:val="0"/>
        <w:pageBreakBefore w:val="0"/>
        <w:kinsoku/>
        <w:wordWrap/>
        <w:overflowPunct w:val="0"/>
        <w:topLinePunct w:val="0"/>
        <w:bidi w:val="0"/>
        <w:spacing w:line="560" w:lineRule="exact"/>
        <w:ind w:right="240" w:firstLine="640" w:firstLineChars="200"/>
        <w:textAlignment w:val="auto"/>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五</w:t>
      </w:r>
      <w:r>
        <w:rPr>
          <w:rFonts w:hint="eastAsia" w:ascii="仿宋_GB2312" w:hAnsi="仿宋_GB2312" w:eastAsia="仿宋_GB2312" w:cs="仿宋_GB2312"/>
          <w:color w:val="000000" w:themeColor="text1"/>
          <w:sz w:val="32"/>
          <w:szCs w:val="32"/>
          <w:highlight w:val="none"/>
          <w14:textFill>
            <w14:solidFill>
              <w14:schemeClr w14:val="tx1"/>
            </w14:solidFill>
          </w14:textFill>
        </w:rPr>
        <w:t>）各参赛队须严格遵守组委会各项官方活动，包括但不限于官方倒计时、领队会、开闭幕式、颁奖仪式等，开闭幕式、颁奖仪式须</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超过报名半数</w:t>
      </w:r>
      <w:r>
        <w:rPr>
          <w:rFonts w:hint="eastAsia" w:ascii="仿宋_GB2312" w:hAnsi="仿宋_GB2312" w:eastAsia="仿宋_GB2312" w:cs="仿宋_GB2312"/>
          <w:color w:val="000000" w:themeColor="text1"/>
          <w:sz w:val="32"/>
          <w:szCs w:val="32"/>
          <w:highlight w:val="none"/>
          <w14:textFill>
            <w14:solidFill>
              <w14:schemeClr w14:val="tx1"/>
            </w14:solidFill>
          </w14:textFill>
        </w:rPr>
        <w:t>人员参加，否则将受到</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相应</w:t>
      </w:r>
      <w:r>
        <w:rPr>
          <w:rFonts w:hint="eastAsia" w:ascii="仿宋_GB2312" w:hAnsi="仿宋_GB2312" w:eastAsia="仿宋_GB2312" w:cs="仿宋_GB2312"/>
          <w:color w:val="000000" w:themeColor="text1"/>
          <w:sz w:val="32"/>
          <w:szCs w:val="32"/>
          <w:highlight w:val="none"/>
          <w14:textFill>
            <w14:solidFill>
              <w14:schemeClr w14:val="tx1"/>
            </w14:solidFill>
          </w14:textFill>
        </w:rPr>
        <w:t>处罚。</w:t>
      </w:r>
    </w:p>
    <w:p>
      <w:pPr>
        <w:keepNext w:val="0"/>
        <w:keepLines w:val="0"/>
        <w:pageBreakBefore w:val="0"/>
        <w:kinsoku/>
        <w:wordWrap/>
        <w:topLinePunct w:val="0"/>
        <w:autoSpaceDE w:val="0"/>
        <w:autoSpaceDN w:val="0"/>
        <w:bidi w:val="0"/>
        <w:adjustRightInd w:val="0"/>
        <w:spacing w:line="560" w:lineRule="exact"/>
        <w:jc w:val="left"/>
        <w:textAlignment w:val="auto"/>
        <w:rPr>
          <w:rFonts w:ascii="黑体" w:hAnsi="黑体" w:eastAsia="黑体" w:cs="黑体"/>
          <w:color w:val="000000" w:themeColor="text1"/>
          <w:kern w:val="0"/>
          <w:sz w:val="32"/>
          <w:szCs w:val="32"/>
          <w:highlight w:val="none"/>
          <w14:textFill>
            <w14:solidFill>
              <w14:schemeClr w14:val="tx1"/>
            </w14:solidFill>
          </w14:textFill>
        </w:rPr>
      </w:pPr>
      <w:r>
        <w:rPr>
          <w:rFonts w:hint="eastAsia" w:ascii="黑体" w:hAnsi="黑体" w:eastAsia="黑体" w:cs="黑体"/>
          <w:color w:val="000000" w:themeColor="text1"/>
          <w:kern w:val="0"/>
          <w:sz w:val="32"/>
          <w:szCs w:val="32"/>
          <w:highlight w:val="none"/>
          <w14:textFill>
            <w14:solidFill>
              <w14:schemeClr w14:val="tx1"/>
            </w14:solidFill>
          </w14:textFill>
        </w:rPr>
        <w:t>第</w:t>
      </w:r>
      <w:r>
        <w:rPr>
          <w:rFonts w:hint="eastAsia" w:ascii="黑体" w:hAnsi="黑体" w:eastAsia="黑体" w:cs="黑体"/>
          <w:color w:val="000000" w:themeColor="text1"/>
          <w:kern w:val="0"/>
          <w:sz w:val="32"/>
          <w:szCs w:val="32"/>
          <w:highlight w:val="none"/>
          <w:lang w:eastAsia="zh-CN"/>
          <w14:textFill>
            <w14:solidFill>
              <w14:schemeClr w14:val="tx1"/>
            </w14:solidFill>
          </w14:textFill>
        </w:rPr>
        <w:t>六</w:t>
      </w:r>
      <w:r>
        <w:rPr>
          <w:rFonts w:hint="eastAsia" w:ascii="黑体" w:hAnsi="黑体" w:eastAsia="黑体" w:cs="黑体"/>
          <w:color w:val="000000" w:themeColor="text1"/>
          <w:kern w:val="0"/>
          <w:sz w:val="32"/>
          <w:szCs w:val="32"/>
          <w:highlight w:val="none"/>
          <w14:textFill>
            <w14:solidFill>
              <w14:schemeClr w14:val="tx1"/>
            </w14:solidFill>
          </w14:textFill>
        </w:rPr>
        <w:t>条 中止比赛</w:t>
      </w:r>
    </w:p>
    <w:p>
      <w:pPr>
        <w:keepNext w:val="0"/>
        <w:keepLines w:val="0"/>
        <w:pageBreakBefore w:val="0"/>
        <w:kinsoku/>
        <w:wordWrap/>
        <w:topLinePunct w:val="0"/>
        <w:bidi w:val="0"/>
        <w:spacing w:line="560" w:lineRule="exact"/>
        <w:ind w:firstLine="640" w:firstLineChars="200"/>
        <w:textAlignment w:val="auto"/>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一、</w:t>
      </w:r>
      <w:r>
        <w:rPr>
          <w:rFonts w:hint="eastAsia" w:ascii="仿宋_GB2312" w:hAnsi="仿宋_GB2312" w:eastAsia="仿宋_GB2312" w:cs="仿宋_GB2312"/>
          <w:color w:val="000000" w:themeColor="text1"/>
          <w:sz w:val="32"/>
          <w:szCs w:val="32"/>
          <w:highlight w:val="none"/>
          <w14:textFill>
            <w14:solidFill>
              <w14:schemeClr w14:val="tx1"/>
            </w14:solidFill>
          </w14:textFill>
        </w:rPr>
        <w:t>如因天气或不可抗力</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等其他</w:t>
      </w:r>
      <w:r>
        <w:rPr>
          <w:rFonts w:hint="eastAsia" w:ascii="仿宋_GB2312" w:hAnsi="仿宋_GB2312" w:eastAsia="仿宋_GB2312" w:cs="仿宋_GB2312"/>
          <w:color w:val="000000" w:themeColor="text1"/>
          <w:sz w:val="32"/>
          <w:szCs w:val="32"/>
          <w:highlight w:val="none"/>
          <w14:textFill>
            <w14:solidFill>
              <w14:schemeClr w14:val="tx1"/>
            </w14:solidFill>
          </w14:textFill>
        </w:rPr>
        <w:t>原因，裁判员认为应中止比赛，则应当采取以下措施：</w:t>
      </w:r>
    </w:p>
    <w:p>
      <w:pPr>
        <w:keepNext w:val="0"/>
        <w:keepLines w:val="0"/>
        <w:pageBreakBefore w:val="0"/>
        <w:kinsoku/>
        <w:wordWrap/>
        <w:topLinePunct w:val="0"/>
        <w:bidi w:val="0"/>
        <w:spacing w:line="560" w:lineRule="exact"/>
        <w:ind w:firstLine="640" w:firstLineChars="200"/>
        <w:jc w:val="left"/>
        <w:textAlignment w:val="auto"/>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（一）比赛将被暂停30分钟，以等待比赛条件恢复后继续进行，除非裁判员认定比赛可以提前重新开始</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p>
    <w:p>
      <w:pPr>
        <w:keepNext w:val="0"/>
        <w:keepLines w:val="0"/>
        <w:pageBreakBefore w:val="0"/>
        <w:kinsoku/>
        <w:wordWrap/>
        <w:topLinePunct w:val="0"/>
        <w:bidi w:val="0"/>
        <w:spacing w:line="560" w:lineRule="exact"/>
        <w:ind w:firstLine="640" w:firstLineChars="200"/>
        <w:jc w:val="left"/>
        <w:textAlignment w:val="auto"/>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（二）比赛被暂停30分钟后，如果裁判员认为再延长一段时间可恢复比赛，则可再延长30分钟。如果第二个30分钟后比赛仍不能恢复，裁判员必须宣布中止该场比赛</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p>
    <w:p>
      <w:pPr>
        <w:keepNext w:val="0"/>
        <w:keepLines w:val="0"/>
        <w:pageBreakBefore w:val="0"/>
        <w:kinsoku/>
        <w:wordWrap/>
        <w:topLinePunct w:val="0"/>
        <w:bidi w:val="0"/>
        <w:spacing w:line="560" w:lineRule="exact"/>
        <w:ind w:firstLine="640" w:firstLineChars="200"/>
        <w:jc w:val="left"/>
        <w:textAlignment w:val="auto"/>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（三）在中止比赛情况下，组委会应在裁判员做出中止比赛决定后24小时内决定比赛中止时的结果是否有效，或在考虑体育精神及组织等因素前提下，决定是否进行补赛或重赛</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p>
    <w:p>
      <w:pPr>
        <w:keepNext w:val="0"/>
        <w:keepLines w:val="0"/>
        <w:pageBreakBefore w:val="0"/>
        <w:kinsoku/>
        <w:wordWrap/>
        <w:topLinePunct w:val="0"/>
        <w:bidi w:val="0"/>
        <w:spacing w:line="560" w:lineRule="exact"/>
        <w:ind w:firstLine="640" w:firstLineChars="200"/>
        <w:jc w:val="left"/>
        <w:textAlignment w:val="auto"/>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（四）不可对本规程此条款提出申诉。</w:t>
      </w:r>
    </w:p>
    <w:p>
      <w:pPr>
        <w:pStyle w:val="11"/>
        <w:keepNext w:val="0"/>
        <w:keepLines w:val="0"/>
        <w:pageBreakBefore w:val="0"/>
        <w:kinsoku/>
        <w:wordWrap/>
        <w:topLinePunct w:val="0"/>
        <w:bidi w:val="0"/>
        <w:spacing w:line="560" w:lineRule="exact"/>
        <w:textAlignment w:val="auto"/>
        <w:rPr>
          <w:rFonts w:ascii="黑体" w:hAnsi="黑体" w:eastAsia="黑体" w:cs="黑体"/>
          <w:color w:val="000000" w:themeColor="text1"/>
          <w:sz w:val="32"/>
          <w:szCs w:val="32"/>
          <w:highlight w:val="none"/>
          <w14:textFill>
            <w14:solidFill>
              <w14:schemeClr w14:val="tx1"/>
            </w14:solidFill>
          </w14:textFill>
        </w:rPr>
      </w:pPr>
      <w:r>
        <w:rPr>
          <w:rFonts w:hint="eastAsia" w:ascii="黑体" w:hAnsi="黑体" w:eastAsia="黑体" w:cs="黑体"/>
          <w:color w:val="000000" w:themeColor="text1"/>
          <w:sz w:val="32"/>
          <w:szCs w:val="32"/>
          <w:highlight w:val="none"/>
          <w:lang w:val="en-US" w:eastAsia="zh-CN"/>
          <w14:textFill>
            <w14:solidFill>
              <w14:schemeClr w14:val="tx1"/>
            </w14:solidFill>
          </w14:textFill>
        </w:rPr>
        <w:t xml:space="preserve">第七条 </w:t>
      </w:r>
      <w:r>
        <w:rPr>
          <w:rFonts w:hint="eastAsia" w:ascii="黑体" w:hAnsi="黑体" w:eastAsia="黑体" w:cs="黑体"/>
          <w:color w:val="000000" w:themeColor="text1"/>
          <w:sz w:val="32"/>
          <w:szCs w:val="32"/>
          <w:highlight w:val="none"/>
          <w14:textFill>
            <w14:solidFill>
              <w14:schemeClr w14:val="tx1"/>
            </w14:solidFill>
          </w14:textFill>
        </w:rPr>
        <w:t>替补席和技术区域</w:t>
      </w:r>
    </w:p>
    <w:p>
      <w:pPr>
        <w:pStyle w:val="11"/>
        <w:keepNext w:val="0"/>
        <w:keepLines w:val="0"/>
        <w:pageBreakBefore w:val="0"/>
        <w:tabs>
          <w:tab w:val="left" w:pos="440"/>
        </w:tabs>
        <w:kinsoku/>
        <w:wordWrap/>
        <w:topLinePunct w:val="0"/>
        <w:bidi w:val="0"/>
        <w:spacing w:line="560" w:lineRule="exact"/>
        <w:ind w:firstLine="640" w:firstLineChars="200"/>
        <w:textAlignment w:val="auto"/>
        <w:rPr>
          <w:rFonts w:ascii="仿宋_GB2312" w:hAnsi="仿宋_GB2312" w:eastAsia="仿宋_GB2312" w:cs="仿宋_GB2312"/>
          <w:color w:val="000000" w:themeColor="text1"/>
          <w:sz w:val="32"/>
          <w:szCs w:val="32"/>
          <w:highlight w:val="none"/>
          <w14:textFill>
            <w14:solidFill>
              <w14:schemeClr w14:val="tx1"/>
            </w14:solidFill>
          </w14:textFill>
        </w:rPr>
      </w:pPr>
      <w:bookmarkStart w:id="0" w:name="bookmark137"/>
      <w:r>
        <w:rPr>
          <w:rFonts w:hint="eastAsia" w:ascii="仿宋_GB2312" w:hAnsi="仿宋_GB2312" w:eastAsia="仿宋_GB2312" w:cs="仿宋_GB2312"/>
          <w:color w:val="000000" w:themeColor="text1"/>
          <w:sz w:val="32"/>
          <w:szCs w:val="32"/>
          <w:highlight w:val="none"/>
          <w14:textFill>
            <w14:solidFill>
              <w14:schemeClr w14:val="tx1"/>
            </w14:solidFill>
          </w14:textFill>
        </w:rPr>
        <w:t>一</w:t>
      </w:r>
      <w:bookmarkEnd w:id="0"/>
      <w:r>
        <w:rPr>
          <w:rFonts w:hint="eastAsia" w:ascii="仿宋_GB2312" w:hAnsi="仿宋_GB2312" w:eastAsia="仿宋_GB2312" w:cs="仿宋_GB2312"/>
          <w:color w:val="000000" w:themeColor="text1"/>
          <w:sz w:val="32"/>
          <w:szCs w:val="32"/>
          <w:highlight w:val="none"/>
          <w14:textFill>
            <w14:solidFill>
              <w14:schemeClr w14:val="tx1"/>
            </w14:solidFill>
          </w14:textFill>
        </w:rPr>
        <w:t>、只有符合报名要求及资质的</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球队官员</w:t>
      </w:r>
      <w:r>
        <w:rPr>
          <w:rFonts w:hint="eastAsia" w:ascii="仿宋_GB2312" w:hAnsi="仿宋_GB2312" w:eastAsia="仿宋_GB2312" w:cs="仿宋_GB2312"/>
          <w:color w:val="000000" w:themeColor="text1"/>
          <w:sz w:val="32"/>
          <w:szCs w:val="32"/>
          <w:highlight w:val="none"/>
          <w14:textFill>
            <w14:solidFill>
              <w14:schemeClr w14:val="tx1"/>
            </w14:solidFill>
          </w14:textFill>
        </w:rPr>
        <w:t>和在本场</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首发和替补球员名单中的</w:t>
      </w:r>
      <w:r>
        <w:rPr>
          <w:rFonts w:hint="eastAsia" w:ascii="仿宋_GB2312" w:hAnsi="仿宋_GB2312" w:eastAsia="仿宋_GB2312" w:cs="仿宋_GB2312"/>
          <w:color w:val="000000" w:themeColor="text1"/>
          <w:sz w:val="32"/>
          <w:szCs w:val="32"/>
          <w:highlight w:val="none"/>
          <w14:textFill>
            <w14:solidFill>
              <w14:schemeClr w14:val="tx1"/>
            </w14:solidFill>
          </w14:textFill>
        </w:rPr>
        <w:t>球员有资格进入比赛场地和替补席区域</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其他人员不得入</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内</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p>
    <w:p>
      <w:pPr>
        <w:pStyle w:val="11"/>
        <w:keepNext w:val="0"/>
        <w:keepLines w:val="0"/>
        <w:pageBreakBefore w:val="0"/>
        <w:tabs>
          <w:tab w:val="left" w:pos="430"/>
        </w:tabs>
        <w:kinsoku/>
        <w:wordWrap/>
        <w:topLinePunct w:val="0"/>
        <w:bidi w:val="0"/>
        <w:spacing w:line="560" w:lineRule="exact"/>
        <w:ind w:firstLine="640" w:firstLineChars="200"/>
        <w:textAlignment w:val="auto"/>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二</w:t>
      </w:r>
      <w:r>
        <w:rPr>
          <w:rFonts w:hint="eastAsia" w:ascii="仿宋_GB2312" w:hAnsi="仿宋_GB2312" w:eastAsia="仿宋_GB2312" w:cs="仿宋_GB2312"/>
          <w:color w:val="000000" w:themeColor="text1"/>
          <w:sz w:val="32"/>
          <w:szCs w:val="32"/>
          <w:highlight w:val="none"/>
          <w14:textFill>
            <w14:solidFill>
              <w14:schemeClr w14:val="tx1"/>
            </w14:solidFill>
          </w14:textFill>
        </w:rPr>
        <w:t>、所有替补席人员必须统一穿着与场上球员和裁判员有明显色差区别的服装装备。</w:t>
      </w:r>
    </w:p>
    <w:p>
      <w:pPr>
        <w:pStyle w:val="11"/>
        <w:keepNext w:val="0"/>
        <w:keepLines w:val="0"/>
        <w:pageBreakBefore w:val="0"/>
        <w:tabs>
          <w:tab w:val="left" w:pos="430"/>
        </w:tabs>
        <w:kinsoku/>
        <w:wordWrap/>
        <w:topLinePunct w:val="0"/>
        <w:bidi w:val="0"/>
        <w:spacing w:line="560" w:lineRule="exact"/>
        <w:ind w:firstLine="640" w:firstLineChars="200"/>
        <w:textAlignment w:val="auto"/>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三、</w:t>
      </w:r>
      <w:r>
        <w:rPr>
          <w:rFonts w:hint="eastAsia" w:ascii="仿宋_GB2312" w:hAnsi="仿宋_GB2312" w:eastAsia="仿宋_GB2312" w:cs="仿宋_GB2312"/>
          <w:color w:val="000000" w:themeColor="text1"/>
          <w:sz w:val="32"/>
          <w:szCs w:val="32"/>
          <w:highlight w:val="none"/>
          <w14:textFill>
            <w14:solidFill>
              <w14:schemeClr w14:val="tx1"/>
            </w14:solidFill>
          </w14:textFill>
        </w:rPr>
        <w:t>主队应使用第四官员席（从四官席面向球场）左侧替补席。</w:t>
      </w:r>
    </w:p>
    <w:p>
      <w:pPr>
        <w:pStyle w:val="11"/>
        <w:keepNext w:val="0"/>
        <w:keepLines w:val="0"/>
        <w:pageBreakBefore w:val="0"/>
        <w:tabs>
          <w:tab w:val="left" w:pos="435"/>
        </w:tabs>
        <w:kinsoku/>
        <w:wordWrap/>
        <w:topLinePunct w:val="0"/>
        <w:bidi w:val="0"/>
        <w:spacing w:line="560" w:lineRule="exact"/>
        <w:ind w:firstLine="640" w:firstLineChars="200"/>
        <w:textAlignment w:val="auto"/>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四</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俱乐部报名的领队比赛时</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应</w:t>
      </w:r>
      <w:r>
        <w:rPr>
          <w:rFonts w:hint="eastAsia" w:ascii="仿宋_GB2312" w:hAnsi="仿宋_GB2312" w:eastAsia="仿宋_GB2312" w:cs="仿宋_GB2312"/>
          <w:color w:val="000000" w:themeColor="text1"/>
          <w:sz w:val="32"/>
          <w:szCs w:val="32"/>
          <w:highlight w:val="none"/>
          <w14:textFill>
            <w14:solidFill>
              <w14:schemeClr w14:val="tx1"/>
            </w14:solidFill>
          </w14:textFill>
        </w:rPr>
        <w:t>在替补席</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就座</w:t>
      </w:r>
      <w:r>
        <w:rPr>
          <w:rFonts w:hint="eastAsia" w:ascii="仿宋_GB2312" w:hAnsi="仿宋_GB2312" w:eastAsia="仿宋_GB2312" w:cs="仿宋_GB2312"/>
          <w:color w:val="000000" w:themeColor="text1"/>
          <w:sz w:val="32"/>
          <w:szCs w:val="32"/>
          <w:highlight w:val="none"/>
          <w14:textFill>
            <w14:solidFill>
              <w14:schemeClr w14:val="tx1"/>
            </w14:solidFill>
          </w14:textFill>
        </w:rPr>
        <w:t>，管理替补席秩序是俱乐部领队职责之一，本方替补席任何人员违纪，都将可能追究俱乐部领队的管理责任。</w:t>
      </w:r>
    </w:p>
    <w:p>
      <w:pPr>
        <w:pStyle w:val="11"/>
        <w:keepNext w:val="0"/>
        <w:keepLines w:val="0"/>
        <w:pageBreakBefore w:val="0"/>
        <w:tabs>
          <w:tab w:val="left" w:pos="435"/>
        </w:tabs>
        <w:kinsoku/>
        <w:wordWrap/>
        <w:topLinePunct w:val="0"/>
        <w:bidi w:val="0"/>
        <w:spacing w:line="560" w:lineRule="exact"/>
        <w:ind w:firstLine="640" w:firstLineChars="200"/>
        <w:textAlignment w:val="auto"/>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五</w:t>
      </w:r>
      <w:r>
        <w:rPr>
          <w:rFonts w:hint="eastAsia" w:ascii="仿宋_GB2312" w:hAnsi="仿宋_GB2312" w:eastAsia="仿宋_GB2312" w:cs="仿宋_GB2312"/>
          <w:color w:val="000000" w:themeColor="text1"/>
          <w:sz w:val="32"/>
          <w:szCs w:val="32"/>
          <w:highlight w:val="none"/>
          <w14:textFill>
            <w14:solidFill>
              <w14:schemeClr w14:val="tx1"/>
            </w14:solidFill>
          </w14:textFill>
        </w:rPr>
        <w:t>、替补席和技术区域严禁吐痰、吸烟（包括电子烟</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请同时遵守体育场有关公共区域禁烟的规定）。</w:t>
      </w:r>
    </w:p>
    <w:p>
      <w:pPr>
        <w:keepNext w:val="0"/>
        <w:keepLines w:val="0"/>
        <w:pageBreakBefore w:val="0"/>
        <w:kinsoku/>
        <w:wordWrap/>
        <w:topLinePunct w:val="0"/>
        <w:bidi w:val="0"/>
        <w:spacing w:line="560" w:lineRule="exact"/>
        <w:ind w:firstLine="640" w:firstLineChars="200"/>
        <w:jc w:val="left"/>
        <w:textAlignment w:val="auto"/>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六、每场比赛进行中，替补席只能有1人（球队官员）站立指挥比赛。替补席不可使用三脚架等器材。</w:t>
      </w:r>
    </w:p>
    <w:p>
      <w:pPr>
        <w:keepNext w:val="0"/>
        <w:keepLines w:val="0"/>
        <w:pageBreakBefore w:val="0"/>
        <w:kinsoku/>
        <w:wordWrap/>
        <w:topLinePunct w:val="0"/>
        <w:bidi w:val="0"/>
        <w:spacing w:line="560" w:lineRule="exact"/>
        <w:ind w:firstLine="640" w:firstLineChars="200"/>
        <w:jc w:val="left"/>
        <w:textAlignment w:val="auto"/>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七、因红牌、黄牌停赛或受纪律处罚被停赛的球员、球队官员，不得进入比赛场地和替补席。</w:t>
      </w:r>
    </w:p>
    <w:p>
      <w:pPr>
        <w:pStyle w:val="11"/>
        <w:keepNext w:val="0"/>
        <w:keepLines w:val="0"/>
        <w:pageBreakBefore w:val="0"/>
        <w:tabs>
          <w:tab w:val="left" w:pos="435"/>
        </w:tabs>
        <w:kinsoku/>
        <w:wordWrap/>
        <w:topLinePunct w:val="0"/>
        <w:bidi w:val="0"/>
        <w:spacing w:line="560" w:lineRule="exact"/>
        <w:textAlignment w:val="auto"/>
        <w:rPr>
          <w:rFonts w:ascii="黑体" w:hAnsi="黑体" w:eastAsia="黑体" w:cs="黑体"/>
          <w:color w:val="000000" w:themeColor="text1"/>
          <w:sz w:val="32"/>
          <w:szCs w:val="32"/>
          <w:highlight w:val="none"/>
          <w:lang w:val="en-US" w:eastAsia="zh-CN"/>
          <w14:textFill>
            <w14:solidFill>
              <w14:schemeClr w14:val="tx1"/>
            </w14:solidFill>
          </w14:textFill>
        </w:rPr>
      </w:pPr>
      <w:r>
        <w:rPr>
          <w:rFonts w:hint="eastAsia" w:ascii="黑体" w:hAnsi="黑体" w:eastAsia="黑体" w:cs="黑体"/>
          <w:color w:val="000000" w:themeColor="text1"/>
          <w:sz w:val="32"/>
          <w:szCs w:val="32"/>
          <w:highlight w:val="none"/>
          <w:lang w:val="en-US" w:eastAsia="zh-CN"/>
          <w14:textFill>
            <w14:solidFill>
              <w14:schemeClr w14:val="tx1"/>
            </w14:solidFill>
          </w14:textFill>
        </w:rPr>
        <w:t>第八条 官方倒计时</w:t>
      </w:r>
    </w:p>
    <w:p>
      <w:pPr>
        <w:keepNext w:val="0"/>
        <w:keepLines w:val="0"/>
        <w:pageBreakBefore w:val="0"/>
        <w:kinsoku/>
        <w:wordWrap/>
        <w:topLinePunct w:val="0"/>
        <w:autoSpaceDE w:val="0"/>
        <w:autoSpaceDN w:val="0"/>
        <w:bidi w:val="0"/>
        <w:adjustRightInd w:val="0"/>
        <w:spacing w:line="560" w:lineRule="exact"/>
        <w:ind w:firstLine="640" w:firstLineChars="200"/>
        <w:textAlignment w:val="auto"/>
        <w:rPr>
          <w:rFonts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一、赛前</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6</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0分钟，报名参加本场比赛的所有球员及至少</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2</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名球队官员需抵达比赛场地，所有进场人员须携带本人报名时提交的证件原件（</w:t>
      </w:r>
      <w:r>
        <w:rPr>
          <w:rFonts w:hint="eastAsia" w:ascii="仿宋_GB2312" w:hAnsi="仿宋_GB2312" w:eastAsia="仿宋_GB2312" w:cs="仿宋_GB2312"/>
          <w:color w:val="000000" w:themeColor="text1"/>
          <w:sz w:val="32"/>
          <w:szCs w:val="32"/>
          <w:highlight w:val="none"/>
          <w14:textFill>
            <w14:solidFill>
              <w14:schemeClr w14:val="tx1"/>
            </w14:solidFill>
          </w14:textFill>
        </w:rPr>
        <w:t>须持身份证原件；</w:t>
      </w:r>
      <w:r>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t>港、澳地区须持在有效期内的港澳居民</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居住</w:t>
      </w:r>
      <w:r>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t>证</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或护照</w:t>
      </w:r>
      <w:r>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t>原件、台湾地区须持在有效期内的台湾居民</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居住</w:t>
      </w:r>
      <w:r>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t>证</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或护照</w:t>
      </w:r>
      <w:r>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t>原件</w:t>
      </w:r>
      <w:r>
        <w:rPr>
          <w:rFonts w:hint="eastAsia" w:ascii="仿宋_GB2312" w:hAnsi="仿宋_GB2312" w:eastAsia="仿宋_GB2312" w:cs="仿宋_GB2312"/>
          <w:color w:val="000000" w:themeColor="text1"/>
          <w:sz w:val="32"/>
          <w:szCs w:val="32"/>
          <w:highlight w:val="none"/>
          <w14:textFill>
            <w14:solidFill>
              <w14:schemeClr w14:val="tx1"/>
            </w14:solidFill>
          </w14:textFill>
        </w:rPr>
        <w:t>；外籍人士须持护照原件</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）。未携带证件原件不得参加比赛。</w:t>
      </w:r>
    </w:p>
    <w:p>
      <w:pPr>
        <w:keepNext w:val="0"/>
        <w:keepLines w:val="0"/>
        <w:pageBreakBefore w:val="0"/>
        <w:kinsoku/>
        <w:wordWrap/>
        <w:topLinePunct w:val="0"/>
        <w:autoSpaceDE w:val="0"/>
        <w:autoSpaceDN w:val="0"/>
        <w:bidi w:val="0"/>
        <w:adjustRightInd w:val="0"/>
        <w:spacing w:line="560" w:lineRule="exact"/>
        <w:ind w:firstLine="640" w:firstLineChars="200"/>
        <w:jc w:val="left"/>
        <w:textAlignment w:val="auto"/>
        <w:rPr>
          <w:rFonts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二、赛前</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3</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0分钟，双方报名参加本场比赛的球队官员需签字并提交符合要求的首发和替补球员名单，</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最多</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填报</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20</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名球员，由当场执法裁判组查验本场比赛上场队员和球队官员资格及填报单，核对红、黄牌停赛记录，符合参赛条件后方可参加比赛。</w:t>
      </w:r>
    </w:p>
    <w:p>
      <w:pPr>
        <w:keepNext w:val="0"/>
        <w:keepLines w:val="0"/>
        <w:pageBreakBefore w:val="0"/>
        <w:kinsoku/>
        <w:wordWrap/>
        <w:topLinePunct w:val="0"/>
        <w:autoSpaceDE w:val="0"/>
        <w:autoSpaceDN w:val="0"/>
        <w:bidi w:val="0"/>
        <w:adjustRightInd w:val="0"/>
        <w:spacing w:line="560" w:lineRule="exact"/>
        <w:ind w:firstLine="640" w:firstLineChars="200"/>
        <w:textAlignment w:val="auto"/>
        <w:rPr>
          <w:rFonts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三</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、参赛人员须服从组委会统一指挥和管理，按时参赛，遵守各项赛事规定，服从判罚，相互尊重。</w:t>
      </w:r>
    </w:p>
    <w:p>
      <w:pPr>
        <w:keepNext w:val="0"/>
        <w:keepLines w:val="0"/>
        <w:pageBreakBefore w:val="0"/>
        <w:kinsoku/>
        <w:wordWrap/>
        <w:topLinePunct w:val="0"/>
        <w:autoSpaceDE w:val="0"/>
        <w:autoSpaceDN w:val="0"/>
        <w:bidi w:val="0"/>
        <w:adjustRightInd w:val="0"/>
        <w:spacing w:line="560" w:lineRule="exact"/>
        <w:ind w:firstLine="640" w:firstLineChars="200"/>
        <w:textAlignment w:val="auto"/>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四</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如因天气或不可抗力</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等其他</w:t>
      </w:r>
      <w:r>
        <w:rPr>
          <w:rFonts w:hint="eastAsia" w:ascii="仿宋_GB2312" w:hAnsi="仿宋_GB2312" w:eastAsia="仿宋_GB2312" w:cs="仿宋_GB2312"/>
          <w:color w:val="000000" w:themeColor="text1"/>
          <w:sz w:val="32"/>
          <w:szCs w:val="32"/>
          <w:highlight w:val="none"/>
          <w14:textFill>
            <w14:solidFill>
              <w14:schemeClr w14:val="tx1"/>
            </w14:solidFill>
          </w14:textFill>
        </w:rPr>
        <w:t>原因，致使场地无法进行比赛，由组委会研究做最终决定。</w:t>
      </w:r>
    </w:p>
    <w:p>
      <w:pPr>
        <w:keepNext w:val="0"/>
        <w:keepLines w:val="0"/>
        <w:pageBreakBefore w:val="0"/>
        <w:kinsoku/>
        <w:wordWrap/>
        <w:topLinePunct w:val="0"/>
        <w:bidi w:val="0"/>
        <w:spacing w:line="560" w:lineRule="exact"/>
        <w:ind w:firstLine="640" w:firstLineChars="200"/>
        <w:jc w:val="left"/>
        <w:textAlignment w:val="auto"/>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五</w:t>
      </w:r>
      <w:r>
        <w:rPr>
          <w:rFonts w:hint="eastAsia" w:ascii="仿宋_GB2312" w:hAnsi="仿宋_GB2312" w:eastAsia="仿宋_GB2312" w:cs="仿宋_GB2312"/>
          <w:color w:val="000000" w:themeColor="text1"/>
          <w:sz w:val="32"/>
          <w:szCs w:val="32"/>
          <w:highlight w:val="none"/>
          <w14:textFill>
            <w14:solidFill>
              <w14:schemeClr w14:val="tx1"/>
            </w14:solidFill>
          </w14:textFill>
        </w:rPr>
        <w:t>、参赛球队赛前、赛后须执行参赛礼仪。若不执行规定礼仪，纪律委员会将视情节</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作出</w:t>
      </w:r>
      <w:r>
        <w:rPr>
          <w:rFonts w:hint="eastAsia" w:ascii="仿宋_GB2312" w:hAnsi="仿宋_GB2312" w:eastAsia="仿宋_GB2312" w:cs="仿宋_GB2312"/>
          <w:color w:val="000000" w:themeColor="text1"/>
          <w:sz w:val="32"/>
          <w:szCs w:val="32"/>
          <w:highlight w:val="none"/>
          <w14:textFill>
            <w14:solidFill>
              <w14:schemeClr w14:val="tx1"/>
            </w14:solidFill>
          </w14:textFill>
        </w:rPr>
        <w:t>相应的纪律处罚。</w:t>
      </w:r>
    </w:p>
    <w:p>
      <w:pPr>
        <w:pStyle w:val="7"/>
        <w:keepNext w:val="0"/>
        <w:keepLines w:val="0"/>
        <w:pageBreakBefore w:val="0"/>
        <w:kinsoku/>
        <w:wordWrap/>
        <w:topLinePunct w:val="0"/>
        <w:bidi w:val="0"/>
        <w:spacing w:before="0" w:after="0" w:line="560" w:lineRule="exact"/>
        <w:jc w:val="both"/>
        <w:textAlignment w:val="auto"/>
        <w:rPr>
          <w:rFonts w:ascii="黑体" w:hAnsi="黑体" w:eastAsia="黑体" w:cs="黑体"/>
          <w:b w:val="0"/>
          <w:bCs w:val="0"/>
          <w:color w:val="000000" w:themeColor="text1"/>
          <w:highlight w:val="none"/>
          <w14:textFill>
            <w14:solidFill>
              <w14:schemeClr w14:val="tx1"/>
            </w14:solidFill>
          </w14:textFill>
        </w:rPr>
      </w:pPr>
      <w:r>
        <w:rPr>
          <w:rFonts w:hint="eastAsia" w:ascii="黑体" w:hAnsi="黑体" w:eastAsia="黑体" w:cs="黑体"/>
          <w:b w:val="0"/>
          <w:bCs w:val="0"/>
          <w:color w:val="000000" w:themeColor="text1"/>
          <w:highlight w:val="none"/>
          <w14:textFill>
            <w14:solidFill>
              <w14:schemeClr w14:val="tx1"/>
            </w14:solidFill>
          </w14:textFill>
        </w:rPr>
        <w:t>第</w:t>
      </w:r>
      <w:r>
        <w:rPr>
          <w:rFonts w:hint="eastAsia" w:ascii="黑体" w:hAnsi="黑体" w:eastAsia="黑体" w:cs="黑体"/>
          <w:b w:val="0"/>
          <w:bCs w:val="0"/>
          <w:color w:val="000000" w:themeColor="text1"/>
          <w:highlight w:val="none"/>
          <w:lang w:eastAsia="zh-CN"/>
          <w14:textFill>
            <w14:solidFill>
              <w14:schemeClr w14:val="tx1"/>
            </w14:solidFill>
          </w14:textFill>
        </w:rPr>
        <w:t>九</w:t>
      </w:r>
      <w:r>
        <w:rPr>
          <w:rFonts w:hint="eastAsia" w:ascii="黑体" w:hAnsi="黑体" w:eastAsia="黑体" w:cs="黑体"/>
          <w:b w:val="0"/>
          <w:bCs w:val="0"/>
          <w:color w:val="000000" w:themeColor="text1"/>
          <w:highlight w:val="none"/>
          <w14:textFill>
            <w14:solidFill>
              <w14:schemeClr w14:val="tx1"/>
            </w14:solidFill>
          </w14:textFill>
        </w:rPr>
        <w:t>条 比赛用球</w:t>
      </w:r>
    </w:p>
    <w:p>
      <w:pPr>
        <w:pStyle w:val="11"/>
        <w:keepNext w:val="0"/>
        <w:keepLines w:val="0"/>
        <w:pageBreakBefore w:val="0"/>
        <w:tabs>
          <w:tab w:val="left" w:pos="430"/>
        </w:tabs>
        <w:kinsoku/>
        <w:wordWrap/>
        <w:topLinePunct w:val="0"/>
        <w:bidi w:val="0"/>
        <w:spacing w:line="560" w:lineRule="exact"/>
        <w:ind w:firstLine="640" w:firstLineChars="200"/>
        <w:jc w:val="left"/>
        <w:textAlignment w:val="auto"/>
        <w:rPr>
          <w:rFonts w:ascii="仿宋_GB2312" w:hAnsi="仿宋_GB2312" w:eastAsia="仿宋_GB2312" w:cs="仿宋_GB2312"/>
          <w:color w:val="000000" w:themeColor="text1"/>
          <w:sz w:val="32"/>
          <w:szCs w:val="32"/>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bidi="ar-SA"/>
          <w14:textFill>
            <w14:solidFill>
              <w14:schemeClr w14:val="tx1"/>
            </w14:solidFill>
          </w14:textFill>
        </w:rPr>
        <w:t>一、由组委会统一提供</w:t>
      </w:r>
      <w:r>
        <w:rPr>
          <w:rFonts w:hint="eastAsia" w:ascii="仿宋_GB2312" w:hAnsi="仿宋_GB2312" w:eastAsia="仿宋_GB2312" w:cs="仿宋_GB2312"/>
          <w:color w:val="000000"/>
          <w:sz w:val="32"/>
          <w:szCs w:val="32"/>
          <w:lang w:eastAsia="zh-CN"/>
        </w:rPr>
        <w:t>五</w:t>
      </w:r>
      <w:r>
        <w:rPr>
          <w:rFonts w:hint="eastAsia" w:ascii="仿宋_GB2312" w:hAnsi="仿宋_GB2312" w:eastAsia="仿宋_GB2312" w:cs="仿宋_GB2312"/>
          <w:color w:val="000000"/>
          <w:sz w:val="32"/>
          <w:szCs w:val="32"/>
        </w:rPr>
        <w:t>号</w:t>
      </w:r>
      <w:r>
        <w:rPr>
          <w:rFonts w:hint="eastAsia" w:ascii="仿宋_GB2312" w:hAnsi="仿宋_GB2312" w:eastAsia="仿宋_GB2312" w:cs="仿宋_GB2312"/>
          <w:color w:val="000000" w:themeColor="text1"/>
          <w:sz w:val="32"/>
          <w:szCs w:val="32"/>
          <w:highlight w:val="none"/>
          <w:lang w:val="en-US" w:eastAsia="zh-CN" w:bidi="ar-SA"/>
          <w14:textFill>
            <w14:solidFill>
              <w14:schemeClr w14:val="tx1"/>
            </w14:solidFill>
          </w14:textFill>
        </w:rPr>
        <w:t>比赛用球。</w:t>
      </w:r>
    </w:p>
    <w:p>
      <w:pPr>
        <w:pStyle w:val="11"/>
        <w:keepNext w:val="0"/>
        <w:keepLines w:val="0"/>
        <w:pageBreakBefore w:val="0"/>
        <w:tabs>
          <w:tab w:val="left" w:pos="430"/>
        </w:tabs>
        <w:kinsoku/>
        <w:wordWrap/>
        <w:topLinePunct w:val="0"/>
        <w:bidi w:val="0"/>
        <w:spacing w:line="560" w:lineRule="exact"/>
        <w:ind w:firstLine="640" w:firstLineChars="200"/>
        <w:jc w:val="left"/>
        <w:textAlignment w:val="auto"/>
        <w:rPr>
          <w:rFonts w:ascii="仿宋_GB2312" w:hAnsi="仿宋_GB2312" w:eastAsia="仿宋_GB2312" w:cs="仿宋_GB2312"/>
          <w:color w:val="000000" w:themeColor="text1"/>
          <w:sz w:val="32"/>
          <w:szCs w:val="32"/>
          <w:highlight w:val="none"/>
          <w:lang w:val="en-US" w:eastAsia="zh-CN" w:bidi="ar-SA"/>
          <w14:textFill>
            <w14:solidFill>
              <w14:schemeClr w14:val="tx1"/>
            </w14:solidFill>
          </w14:textFill>
        </w:rPr>
      </w:pPr>
      <w:bookmarkStart w:id="1" w:name="bookmark155"/>
      <w:r>
        <w:rPr>
          <w:rFonts w:hint="eastAsia" w:ascii="仿宋_GB2312" w:hAnsi="仿宋_GB2312" w:eastAsia="仿宋_GB2312" w:cs="仿宋_GB2312"/>
          <w:color w:val="000000" w:themeColor="text1"/>
          <w:sz w:val="32"/>
          <w:szCs w:val="32"/>
          <w:highlight w:val="none"/>
          <w:lang w:val="en-US" w:eastAsia="zh-CN" w:bidi="ar-SA"/>
          <w14:textFill>
            <w14:solidFill>
              <w14:schemeClr w14:val="tx1"/>
            </w14:solidFill>
          </w14:textFill>
        </w:rPr>
        <w:t>二</w:t>
      </w:r>
      <w:bookmarkEnd w:id="1"/>
      <w:r>
        <w:rPr>
          <w:rFonts w:hint="eastAsia" w:ascii="仿宋_GB2312" w:hAnsi="仿宋_GB2312" w:eastAsia="仿宋_GB2312" w:cs="仿宋_GB2312"/>
          <w:color w:val="000000" w:themeColor="text1"/>
          <w:sz w:val="32"/>
          <w:szCs w:val="32"/>
          <w:highlight w:val="none"/>
          <w:lang w:val="en-US" w:eastAsia="zh-CN" w:bidi="ar-SA"/>
          <w14:textFill>
            <w14:solidFill>
              <w14:schemeClr w14:val="tx1"/>
            </w14:solidFill>
          </w14:textFill>
        </w:rPr>
        <w:t>、参赛球队需自行携带训练用球。</w:t>
      </w:r>
    </w:p>
    <w:p>
      <w:pPr>
        <w:pStyle w:val="7"/>
        <w:keepNext w:val="0"/>
        <w:keepLines w:val="0"/>
        <w:pageBreakBefore w:val="0"/>
        <w:kinsoku/>
        <w:wordWrap/>
        <w:topLinePunct w:val="0"/>
        <w:bidi w:val="0"/>
        <w:spacing w:before="0" w:after="0" w:line="560" w:lineRule="exact"/>
        <w:jc w:val="both"/>
        <w:textAlignment w:val="auto"/>
        <w:rPr>
          <w:rFonts w:ascii="黑体" w:hAnsi="黑体" w:eastAsia="黑体" w:cs="黑体"/>
          <w:b w:val="0"/>
          <w:bCs w:val="0"/>
          <w:color w:val="000000" w:themeColor="text1"/>
          <w:highlight w:val="none"/>
          <w14:textFill>
            <w14:solidFill>
              <w14:schemeClr w14:val="tx1"/>
            </w14:solidFill>
          </w14:textFill>
        </w:rPr>
      </w:pPr>
      <w:r>
        <w:rPr>
          <w:rFonts w:hint="eastAsia" w:ascii="黑体" w:hAnsi="黑体" w:eastAsia="黑体" w:cs="黑体"/>
          <w:b w:val="0"/>
          <w:bCs w:val="0"/>
          <w:color w:val="000000" w:themeColor="text1"/>
          <w:highlight w:val="none"/>
          <w14:textFill>
            <w14:solidFill>
              <w14:schemeClr w14:val="tx1"/>
            </w14:solidFill>
          </w14:textFill>
        </w:rPr>
        <w:t>第十条 赛制</w:t>
      </w:r>
    </w:p>
    <w:p>
      <w:pPr>
        <w:pStyle w:val="11"/>
        <w:keepNext w:val="0"/>
        <w:keepLines w:val="0"/>
        <w:pageBreakBefore w:val="0"/>
        <w:tabs>
          <w:tab w:val="left" w:pos="430"/>
        </w:tabs>
        <w:kinsoku/>
        <w:wordWrap/>
        <w:topLinePunct w:val="0"/>
        <w:bidi w:val="0"/>
        <w:spacing w:line="560" w:lineRule="exact"/>
        <w:ind w:firstLine="640" w:firstLineChars="200"/>
        <w:jc w:val="left"/>
        <w:textAlignment w:val="auto"/>
        <w:rPr>
          <w:rFonts w:hint="eastAsia" w:ascii="仿宋_GB2312" w:hAnsi="仿宋_GB2312" w:eastAsia="仿宋_GB2312" w:cs="仿宋_GB2312"/>
          <w:color w:val="000000" w:themeColor="text1"/>
          <w:sz w:val="32"/>
          <w:szCs w:val="32"/>
          <w:highlight w:val="yellow"/>
          <w:lang w:val="en-US" w:eastAsia="zh-CN" w:bidi="ar-SA"/>
          <w14:textFill>
            <w14:solidFill>
              <w14:schemeClr w14:val="tx1"/>
            </w14:solidFill>
          </w14:textFill>
        </w:rPr>
      </w:pPr>
      <w:bookmarkStart w:id="2" w:name="bookmark161"/>
      <w:r>
        <w:rPr>
          <w:rFonts w:hint="eastAsia" w:ascii="仿宋_GB2312" w:hAnsi="仿宋_GB2312" w:eastAsia="仿宋_GB2312" w:cs="仿宋_GB2312"/>
          <w:color w:val="000000" w:themeColor="text1"/>
          <w:sz w:val="32"/>
          <w:szCs w:val="32"/>
          <w:highlight w:val="none"/>
          <w:lang w:val="en-US" w:eastAsia="zh-CN" w:bidi="ar-SA"/>
          <w14:textFill>
            <w14:solidFill>
              <w14:schemeClr w14:val="tx1"/>
            </w14:solidFill>
          </w14:textFill>
        </w:rPr>
        <w:t>一</w:t>
      </w:r>
      <w:bookmarkEnd w:id="2"/>
      <w:r>
        <w:rPr>
          <w:rFonts w:hint="eastAsia" w:ascii="仿宋_GB2312" w:hAnsi="仿宋_GB2312" w:eastAsia="仿宋_GB2312" w:cs="仿宋_GB2312"/>
          <w:color w:val="000000" w:themeColor="text1"/>
          <w:sz w:val="32"/>
          <w:szCs w:val="32"/>
          <w:highlight w:val="none"/>
          <w:lang w:val="en-US" w:eastAsia="zh-CN" w:bidi="ar-SA"/>
          <w14:textFill>
            <w14:solidFill>
              <w14:schemeClr w14:val="tx1"/>
            </w14:solidFill>
          </w14:textFill>
        </w:rPr>
        <w:t>、竞赛办法</w:t>
      </w:r>
    </w:p>
    <w:p>
      <w:pPr>
        <w:pStyle w:val="7"/>
        <w:keepNext w:val="0"/>
        <w:keepLines w:val="0"/>
        <w:pageBreakBefore w:val="0"/>
        <w:kinsoku/>
        <w:wordWrap/>
        <w:topLinePunct w:val="0"/>
        <w:bidi w:val="0"/>
        <w:spacing w:before="0" w:after="0" w:line="560" w:lineRule="exact"/>
        <w:ind w:firstLine="640" w:firstLineChars="200"/>
        <w:jc w:val="both"/>
        <w:textAlignment w:val="auto"/>
        <w:rPr>
          <w:rFonts w:hint="default" w:ascii="仿宋_GB2312" w:hAnsi="仿宋_GB2312" w:eastAsia="仿宋_GB2312" w:cs="仿宋_GB2312"/>
          <w:b w:val="0"/>
          <w:bCs w:val="0"/>
          <w:color w:val="000000"/>
          <w:kern w:val="2"/>
          <w:sz w:val="32"/>
          <w:szCs w:val="32"/>
          <w:lang w:val="en-US" w:eastAsia="zh-CN" w:bidi="ar-SA"/>
        </w:rPr>
      </w:pPr>
      <w:r>
        <w:rPr>
          <w:rFonts w:hint="eastAsia" w:ascii="仿宋_GB2312" w:hAnsi="仿宋_GB2312" w:eastAsia="仿宋_GB2312" w:cs="仿宋_GB2312"/>
          <w:b w:val="0"/>
          <w:bCs w:val="0"/>
          <w:color w:val="000000"/>
          <w:kern w:val="2"/>
          <w:sz w:val="32"/>
          <w:szCs w:val="32"/>
          <w:lang w:val="en-US" w:eastAsia="zh-CN" w:bidi="ar-SA"/>
        </w:rPr>
        <w:t>（一）如该组别报名少于3支球队，将取消该组别比赛。</w:t>
      </w:r>
    </w:p>
    <w:p>
      <w:pPr>
        <w:pStyle w:val="7"/>
        <w:keepNext w:val="0"/>
        <w:keepLines w:val="0"/>
        <w:pageBreakBefore w:val="0"/>
        <w:kinsoku/>
        <w:wordWrap/>
        <w:topLinePunct w:val="0"/>
        <w:bidi w:val="0"/>
        <w:spacing w:before="0" w:after="0" w:line="560" w:lineRule="exact"/>
        <w:ind w:firstLine="640" w:firstLineChars="200"/>
        <w:jc w:val="both"/>
        <w:textAlignment w:val="auto"/>
        <w:rPr>
          <w:rFonts w:hint="eastAsia" w:ascii="仿宋_GB2312" w:hAnsi="仿宋_GB2312" w:eastAsia="仿宋_GB2312" w:cs="仿宋_GB2312"/>
          <w:b w:val="0"/>
          <w:bCs w:val="0"/>
          <w:color w:val="000000"/>
          <w:kern w:val="2"/>
          <w:sz w:val="32"/>
          <w:szCs w:val="32"/>
          <w:lang w:val="en-US" w:eastAsia="zh-CN" w:bidi="ar-SA"/>
        </w:rPr>
      </w:pPr>
      <w:r>
        <w:rPr>
          <w:rFonts w:hint="eastAsia" w:ascii="仿宋_GB2312" w:hAnsi="仿宋_GB2312" w:eastAsia="仿宋_GB2312" w:cs="仿宋_GB2312"/>
          <w:b w:val="0"/>
          <w:bCs w:val="0"/>
          <w:color w:val="000000"/>
          <w:kern w:val="2"/>
          <w:sz w:val="32"/>
          <w:szCs w:val="32"/>
          <w:lang w:val="en-US" w:eastAsia="zh-CN" w:bidi="ar-SA"/>
        </w:rPr>
        <w:t>（二）如</w:t>
      </w:r>
      <w:r>
        <w:rPr>
          <w:rFonts w:hint="eastAsia" w:ascii="仿宋_GB2312" w:hAnsi="仿宋_GB2312" w:eastAsia="仿宋_GB2312" w:cs="仿宋_GB2312"/>
          <w:b w:val="0"/>
          <w:bCs w:val="0"/>
          <w:color w:val="000000"/>
          <w:kern w:val="2"/>
          <w:sz w:val="32"/>
          <w:szCs w:val="32"/>
          <w:lang w:val="zh-CN" w:eastAsia="zh-CN" w:bidi="ar-SA"/>
        </w:rPr>
        <w:t>该组别报名</w:t>
      </w:r>
      <w:r>
        <w:rPr>
          <w:rFonts w:hint="eastAsia" w:ascii="仿宋_GB2312" w:hAnsi="仿宋_GB2312" w:eastAsia="仿宋_GB2312" w:cs="仿宋_GB2312"/>
          <w:b w:val="0"/>
          <w:bCs w:val="0"/>
          <w:color w:val="000000"/>
          <w:kern w:val="2"/>
          <w:sz w:val="32"/>
          <w:szCs w:val="32"/>
          <w:lang w:val="en-US" w:eastAsia="zh-CN" w:bidi="ar-SA"/>
        </w:rPr>
        <w:t>3-5支队，将采用单循环赛制，决出最终名次。</w:t>
      </w:r>
    </w:p>
    <w:p>
      <w:pPr>
        <w:pStyle w:val="7"/>
        <w:keepNext w:val="0"/>
        <w:keepLines w:val="0"/>
        <w:pageBreakBefore w:val="0"/>
        <w:widowControl w:val="0"/>
        <w:kinsoku/>
        <w:wordWrap/>
        <w:overflowPunct/>
        <w:topLinePunct w:val="0"/>
        <w:autoSpaceDE/>
        <w:autoSpaceDN/>
        <w:bidi w:val="0"/>
        <w:spacing w:before="0" w:after="0" w:line="520" w:lineRule="exact"/>
        <w:ind w:firstLine="640" w:firstLineChars="200"/>
        <w:jc w:val="both"/>
        <w:textAlignment w:val="auto"/>
        <w:rPr>
          <w:rFonts w:hint="eastAsia" w:ascii="仿宋_GB2312" w:hAnsi="仿宋_GB2312" w:eastAsia="仿宋_GB2312" w:cs="仿宋_GB2312"/>
          <w:b w:val="0"/>
          <w:bCs w:val="0"/>
          <w:color w:val="000000" w:themeColor="text1"/>
          <w:kern w:val="0"/>
          <w:highlight w:val="yellow"/>
          <w:lang w:val="en-US" w:eastAsia="zh-CN"/>
          <w14:textFill>
            <w14:solidFill>
              <w14:schemeClr w14:val="tx1"/>
            </w14:solidFill>
          </w14:textFill>
        </w:rPr>
      </w:pPr>
      <w:r>
        <w:rPr>
          <w:rFonts w:hint="eastAsia" w:ascii="仿宋_GB2312" w:hAnsi="仿宋_GB2312" w:eastAsia="仿宋_GB2312" w:cs="仿宋_GB2312"/>
          <w:b w:val="0"/>
          <w:bCs w:val="0"/>
          <w:color w:val="000000"/>
          <w:kern w:val="2"/>
          <w:sz w:val="32"/>
          <w:szCs w:val="32"/>
          <w:lang w:val="en-US" w:eastAsia="zh-CN" w:bidi="ar-SA"/>
        </w:rPr>
        <w:t>（三）</w:t>
      </w:r>
      <w:r>
        <w:rPr>
          <w:rFonts w:hint="eastAsia" w:ascii="仿宋_GB2312" w:hAnsi="仿宋_GB2312" w:eastAsia="仿宋_GB2312" w:cs="仿宋_GB2312"/>
          <w:b w:val="0"/>
          <w:bCs w:val="0"/>
          <w:color w:val="000000"/>
          <w:kern w:val="2"/>
          <w:sz w:val="32"/>
          <w:szCs w:val="32"/>
          <w:lang w:val="zh-CN" w:eastAsia="zh-CN" w:bidi="ar-SA"/>
        </w:rPr>
        <w:t>若该组别报名</w:t>
      </w:r>
      <w:r>
        <w:rPr>
          <w:rFonts w:hint="eastAsia" w:ascii="仿宋_GB2312" w:hAnsi="仿宋_GB2312" w:eastAsia="仿宋_GB2312" w:cs="仿宋_GB2312"/>
          <w:b w:val="0"/>
          <w:bCs w:val="0"/>
          <w:color w:val="000000"/>
          <w:kern w:val="2"/>
          <w:sz w:val="32"/>
          <w:szCs w:val="32"/>
          <w:lang w:val="en-US" w:eastAsia="zh-CN" w:bidi="ar-SA"/>
        </w:rPr>
        <w:t>6-8支队，</w:t>
      </w:r>
      <w:r>
        <w:rPr>
          <w:rFonts w:hint="eastAsia" w:ascii="仿宋_GB2312" w:hAnsi="仿宋_GB2312" w:eastAsia="仿宋_GB2312" w:cs="仿宋_GB2312"/>
          <w:b w:val="0"/>
          <w:bCs w:val="0"/>
          <w:color w:val="000000"/>
          <w:kern w:val="2"/>
          <w:sz w:val="32"/>
          <w:szCs w:val="32"/>
          <w:lang w:val="zh-CN" w:eastAsia="zh-CN" w:bidi="ar-SA"/>
        </w:rPr>
        <w:t>以抽签形式分成</w:t>
      </w:r>
      <w:r>
        <w:rPr>
          <w:rFonts w:hint="eastAsia" w:ascii="仿宋_GB2312" w:hAnsi="仿宋_GB2312" w:eastAsia="仿宋_GB2312" w:cs="仿宋_GB2312"/>
          <w:b w:val="0"/>
          <w:bCs w:val="0"/>
          <w:color w:val="000000"/>
          <w:kern w:val="2"/>
          <w:sz w:val="32"/>
          <w:szCs w:val="32"/>
          <w:lang w:val="en-US" w:eastAsia="zh-CN" w:bidi="ar-SA"/>
        </w:rPr>
        <w:t>2</w:t>
      </w:r>
      <w:r>
        <w:rPr>
          <w:rFonts w:hint="eastAsia" w:ascii="仿宋_GB2312" w:hAnsi="仿宋_GB2312" w:eastAsia="仿宋_GB2312" w:cs="仿宋_GB2312"/>
          <w:b w:val="0"/>
          <w:bCs w:val="0"/>
          <w:color w:val="000000"/>
          <w:kern w:val="2"/>
          <w:sz w:val="32"/>
          <w:szCs w:val="32"/>
          <w:lang w:val="zh-CN" w:eastAsia="zh-CN" w:bidi="ar-SA"/>
        </w:rPr>
        <w:t>个小组</w:t>
      </w:r>
      <w:r>
        <w:rPr>
          <w:rFonts w:hint="eastAsia" w:ascii="仿宋_GB2312" w:hAnsi="仿宋_GB2312" w:eastAsia="仿宋_GB2312" w:cs="仿宋_GB2312"/>
          <w:b w:val="0"/>
          <w:bCs w:val="0"/>
          <w:color w:val="000000"/>
          <w:kern w:val="2"/>
          <w:sz w:val="32"/>
          <w:szCs w:val="32"/>
          <w:lang w:val="en-US" w:eastAsia="zh-CN" w:bidi="ar-SA"/>
        </w:rPr>
        <w:t>，</w:t>
      </w:r>
      <w:r>
        <w:rPr>
          <w:rFonts w:hint="eastAsia" w:ascii="仿宋_GB2312" w:hAnsi="仿宋_GB2312" w:eastAsia="仿宋_GB2312" w:cs="仿宋_GB2312"/>
          <w:b w:val="0"/>
          <w:bCs w:val="0"/>
          <w:color w:val="000000"/>
          <w:kern w:val="2"/>
          <w:sz w:val="32"/>
          <w:szCs w:val="32"/>
          <w:lang w:val="zh-CN" w:eastAsia="zh-CN" w:bidi="ar-SA"/>
        </w:rPr>
        <w:t>进行单循环比赛，</w:t>
      </w:r>
      <w:r>
        <w:rPr>
          <w:rFonts w:hint="eastAsia" w:ascii="仿宋_GB2312" w:hAnsi="仿宋_GB2312" w:eastAsia="仿宋_GB2312" w:cs="仿宋_GB2312"/>
          <w:b w:val="0"/>
          <w:bCs w:val="0"/>
          <w:color w:val="000000"/>
          <w:kern w:val="2"/>
          <w:sz w:val="32"/>
          <w:szCs w:val="32"/>
          <w:lang w:val="en-US" w:eastAsia="zh-CN" w:bidi="ar-SA"/>
        </w:rPr>
        <w:t>小组前两名出线，进行交叉淘汰赛，小组赛被淘汰球队进行附加赛，决出全部名次；</w:t>
      </w:r>
    </w:p>
    <w:p>
      <w:pPr>
        <w:pStyle w:val="14"/>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val="0"/>
          <w:bCs w:val="0"/>
          <w:color w:val="000000" w:themeColor="text1"/>
          <w:kern w:val="0"/>
          <w:sz w:val="32"/>
          <w:szCs w:val="32"/>
          <w:highlight w:val="none"/>
          <w:lang w:val="zh-CN" w:eastAsia="zh-CN" w:bidi="ar-SA"/>
          <w14:textFill>
            <w14:solidFill>
              <w14:schemeClr w14:val="tx1"/>
            </w14:solidFill>
          </w14:textFill>
        </w:rPr>
        <w:t>（四）若</w:t>
      </w:r>
      <w:r>
        <w:rPr>
          <w:rFonts w:hint="eastAsia" w:ascii="仿宋_GB2312" w:hAnsi="仿宋_GB2312" w:eastAsia="仿宋_GB2312" w:cs="仿宋_GB2312"/>
          <w:color w:val="000000"/>
          <w:sz w:val="32"/>
          <w:szCs w:val="32"/>
          <w:lang w:val="zh-CN"/>
        </w:rPr>
        <w:t>该组别报名</w:t>
      </w:r>
      <w:r>
        <w:rPr>
          <w:rFonts w:hint="eastAsia" w:ascii="仿宋_GB2312" w:hAnsi="仿宋_GB2312" w:eastAsia="仿宋_GB2312" w:cs="仿宋_GB2312"/>
          <w:color w:val="000000"/>
          <w:sz w:val="32"/>
          <w:szCs w:val="32"/>
        </w:rPr>
        <w:t>9</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11支比赛队，</w:t>
      </w:r>
      <w:r>
        <w:rPr>
          <w:rFonts w:hint="eastAsia" w:ascii="仿宋_GB2312" w:hAnsi="仿宋_GB2312" w:eastAsia="仿宋_GB2312" w:cs="仿宋_GB2312"/>
          <w:color w:val="000000"/>
          <w:sz w:val="32"/>
          <w:szCs w:val="32"/>
          <w:lang w:val="zh-CN"/>
        </w:rPr>
        <w:t>以抽签形式分成</w:t>
      </w:r>
      <w:r>
        <w:rPr>
          <w:rFonts w:hint="eastAsia" w:ascii="仿宋_GB2312" w:hAnsi="仿宋_GB2312" w:eastAsia="仿宋_GB2312" w:cs="仿宋_GB2312"/>
          <w:color w:val="000000"/>
          <w:sz w:val="32"/>
          <w:szCs w:val="32"/>
        </w:rPr>
        <w:t>3</w:t>
      </w:r>
      <w:r>
        <w:rPr>
          <w:rFonts w:hint="eastAsia" w:ascii="仿宋_GB2312" w:hAnsi="仿宋_GB2312" w:eastAsia="仿宋_GB2312" w:cs="仿宋_GB2312"/>
          <w:color w:val="000000"/>
          <w:sz w:val="32"/>
          <w:szCs w:val="32"/>
          <w:lang w:val="zh-CN"/>
        </w:rPr>
        <w:t>个小组</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zh-CN"/>
        </w:rPr>
        <w:t>进行单循环比赛，获得每个小组前两名的6支球队和</w:t>
      </w:r>
      <w:r>
        <w:rPr>
          <w:rFonts w:hint="eastAsia" w:ascii="仿宋_GB2312" w:hAnsi="仿宋_GB2312" w:eastAsia="仿宋_GB2312" w:cs="仿宋_GB2312"/>
          <w:color w:val="000000"/>
          <w:sz w:val="32"/>
          <w:szCs w:val="32"/>
        </w:rPr>
        <w:t>2个</w:t>
      </w:r>
      <w:r>
        <w:rPr>
          <w:rFonts w:hint="eastAsia" w:ascii="仿宋_GB2312" w:hAnsi="仿宋_GB2312" w:eastAsia="仿宋_GB2312" w:cs="仿宋_GB2312"/>
          <w:color w:val="000000"/>
          <w:sz w:val="32"/>
          <w:szCs w:val="32"/>
          <w:lang w:val="zh-CN"/>
        </w:rPr>
        <w:t>小组成绩最好的第三名（各小组如参赛球队数量不一致，</w:t>
      </w:r>
      <w:r>
        <w:rPr>
          <w:rFonts w:hint="eastAsia" w:ascii="仿宋_GB2312" w:hAnsi="仿宋_GB2312" w:eastAsia="仿宋_GB2312" w:cs="仿宋_GB2312"/>
          <w:color w:val="000000"/>
          <w:sz w:val="32"/>
          <w:szCs w:val="32"/>
        </w:rPr>
        <w:t>球队数量较多的小组在比较成绩时，该球队与本小组最后名次球队的比赛结果不予计算</w:t>
      </w:r>
      <w:r>
        <w:rPr>
          <w:rFonts w:hint="eastAsia" w:ascii="仿宋_GB2312" w:hAnsi="仿宋_GB2312" w:eastAsia="仿宋_GB2312" w:cs="仿宋_GB2312"/>
          <w:color w:val="000000"/>
          <w:sz w:val="32"/>
          <w:szCs w:val="32"/>
          <w:lang w:val="zh-CN"/>
        </w:rPr>
        <w:t>），共8支球队</w:t>
      </w:r>
      <w:r>
        <w:rPr>
          <w:rFonts w:hint="eastAsia" w:ascii="仿宋_GB2312" w:hAnsi="仿宋_GB2312" w:eastAsia="仿宋_GB2312" w:cs="仿宋_GB2312"/>
          <w:color w:val="000000"/>
          <w:sz w:val="32"/>
          <w:szCs w:val="32"/>
        </w:rPr>
        <w:t>出线，进行</w:t>
      </w:r>
      <w:r>
        <w:rPr>
          <w:rFonts w:hint="eastAsia" w:ascii="仿宋_GB2312" w:hAnsi="仿宋_GB2312" w:eastAsia="仿宋_GB2312" w:cs="仿宋_GB2312"/>
          <w:color w:val="000000"/>
          <w:sz w:val="32"/>
          <w:szCs w:val="32"/>
          <w:lang w:val="zh-CN"/>
        </w:rPr>
        <w:t>交叉淘汰赛</w:t>
      </w:r>
      <w:r>
        <w:rPr>
          <w:rFonts w:hint="eastAsia" w:ascii="仿宋_GB2312" w:hAnsi="仿宋_GB2312" w:eastAsia="仿宋_GB2312" w:cs="仿宋_GB2312"/>
          <w:color w:val="000000"/>
          <w:sz w:val="32"/>
          <w:szCs w:val="32"/>
        </w:rPr>
        <w:t>，决出第一至八名（见对阵表）；</w:t>
      </w:r>
    </w:p>
    <w:p>
      <w:pPr>
        <w:pStyle w:val="14"/>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eastAsia" w:ascii="仿宋_GB2312" w:hAnsi="仿宋_GB2312" w:eastAsia="仿宋_GB2312" w:cs="仿宋_GB2312"/>
          <w:color w:val="000000"/>
          <w:sz w:val="32"/>
          <w:szCs w:val="32"/>
        </w:rPr>
      </w:pPr>
      <w:r>
        <w:rPr>
          <w:color w:val="000000"/>
        </w:rPr>
        <w:drawing>
          <wp:anchor distT="0" distB="0" distL="114935" distR="114935" simplePos="0" relativeHeight="251659264" behindDoc="0" locked="0" layoutInCell="1" allowOverlap="1">
            <wp:simplePos x="0" y="0"/>
            <wp:positionH relativeFrom="column">
              <wp:posOffset>779145</wp:posOffset>
            </wp:positionH>
            <wp:positionV relativeFrom="paragraph">
              <wp:posOffset>108585</wp:posOffset>
            </wp:positionV>
            <wp:extent cx="4297680" cy="4686300"/>
            <wp:effectExtent l="0" t="0" r="7620" b="0"/>
            <wp:wrapTopAndBottom/>
            <wp:docPr id="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pic:cNvPicPr>
                      <a:picLocks noChangeAspect="1"/>
                    </pic:cNvPicPr>
                  </pic:nvPicPr>
                  <pic:blipFill>
                    <a:blip r:embed="rId5"/>
                    <a:stretch>
                      <a:fillRect/>
                    </a:stretch>
                  </pic:blipFill>
                  <pic:spPr>
                    <a:xfrm>
                      <a:off x="0" y="0"/>
                      <a:ext cx="4297680" cy="4686300"/>
                    </a:xfrm>
                    <a:prstGeom prst="rect">
                      <a:avLst/>
                    </a:prstGeom>
                    <a:noFill/>
                    <a:ln>
                      <a:noFill/>
                    </a:ln>
                  </pic:spPr>
                </pic:pic>
              </a:graphicData>
            </a:graphic>
          </wp:anchor>
        </w:drawing>
      </w:r>
    </w:p>
    <w:p>
      <w:pPr>
        <w:pStyle w:val="14"/>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zh-CN"/>
        </w:rPr>
        <w:t>（五）若该组别报名</w:t>
      </w:r>
      <w:r>
        <w:rPr>
          <w:rFonts w:hint="eastAsia" w:ascii="仿宋_GB2312" w:hAnsi="仿宋_GB2312" w:eastAsia="仿宋_GB2312" w:cs="仿宋_GB2312"/>
          <w:color w:val="000000"/>
          <w:sz w:val="32"/>
          <w:szCs w:val="32"/>
        </w:rPr>
        <w:t>12-1</w:t>
      </w:r>
      <w:r>
        <w:rPr>
          <w:rFonts w:hint="eastAsia" w:ascii="仿宋_GB2312" w:hAnsi="仿宋_GB2312" w:eastAsia="仿宋_GB2312" w:cs="仿宋_GB2312"/>
          <w:color w:val="000000"/>
          <w:sz w:val="32"/>
          <w:szCs w:val="32"/>
          <w:lang w:val="en-US" w:eastAsia="zh-CN"/>
        </w:rPr>
        <w:t>7</w:t>
      </w:r>
      <w:r>
        <w:rPr>
          <w:rFonts w:hint="eastAsia" w:ascii="仿宋_GB2312" w:hAnsi="仿宋_GB2312" w:eastAsia="仿宋_GB2312" w:cs="仿宋_GB2312"/>
          <w:color w:val="000000"/>
          <w:sz w:val="32"/>
          <w:szCs w:val="32"/>
          <w:lang w:val="zh-CN"/>
        </w:rPr>
        <w:t>支队，以抽签形式分成4个小组，</w:t>
      </w:r>
      <w:r>
        <w:rPr>
          <w:rFonts w:hint="eastAsia" w:ascii="仿宋_GB2312" w:hAnsi="仿宋_GB2312" w:eastAsia="仿宋_GB2312" w:cs="仿宋_GB2312"/>
          <w:color w:val="000000"/>
          <w:sz w:val="32"/>
          <w:szCs w:val="32"/>
        </w:rPr>
        <w:t>采用小组单循环赛制，</w:t>
      </w:r>
      <w:r>
        <w:rPr>
          <w:rFonts w:hint="eastAsia" w:ascii="仿宋_GB2312" w:hAnsi="仿宋_GB2312" w:eastAsia="仿宋_GB2312" w:cs="仿宋_GB2312"/>
          <w:color w:val="000000"/>
          <w:sz w:val="32"/>
          <w:szCs w:val="32"/>
          <w:lang w:val="zh-CN"/>
        </w:rPr>
        <w:t>每个小组的前</w:t>
      </w:r>
      <w:r>
        <w:rPr>
          <w:rFonts w:hint="eastAsia" w:ascii="仿宋_GB2312" w:hAnsi="仿宋_GB2312" w:eastAsia="仿宋_GB2312" w:cs="仿宋_GB2312"/>
          <w:color w:val="000000"/>
          <w:sz w:val="32"/>
          <w:szCs w:val="32"/>
        </w:rPr>
        <w:t>两</w:t>
      </w:r>
      <w:r>
        <w:rPr>
          <w:rFonts w:hint="eastAsia" w:ascii="仿宋_GB2312" w:hAnsi="仿宋_GB2312" w:eastAsia="仿宋_GB2312" w:cs="仿宋_GB2312"/>
          <w:color w:val="000000"/>
          <w:sz w:val="32"/>
          <w:szCs w:val="32"/>
          <w:lang w:val="zh-CN"/>
        </w:rPr>
        <w:t>名</w:t>
      </w:r>
      <w:r>
        <w:rPr>
          <w:rFonts w:hint="eastAsia" w:ascii="仿宋_GB2312" w:hAnsi="仿宋_GB2312" w:eastAsia="仿宋_GB2312" w:cs="仿宋_GB2312"/>
          <w:color w:val="000000"/>
          <w:sz w:val="32"/>
          <w:szCs w:val="32"/>
        </w:rPr>
        <w:t>出线</w:t>
      </w:r>
      <w:r>
        <w:rPr>
          <w:rFonts w:hint="eastAsia" w:ascii="仿宋_GB2312" w:hAnsi="仿宋_GB2312" w:eastAsia="仿宋_GB2312" w:cs="仿宋_GB2312"/>
          <w:color w:val="000000"/>
          <w:sz w:val="32"/>
          <w:szCs w:val="32"/>
          <w:lang w:val="zh-CN"/>
        </w:rPr>
        <w:t>，</w:t>
      </w:r>
      <w:r>
        <w:rPr>
          <w:rFonts w:hint="eastAsia" w:ascii="仿宋_GB2312" w:hAnsi="仿宋_GB2312" w:eastAsia="仿宋_GB2312" w:cs="仿宋_GB2312"/>
          <w:color w:val="000000"/>
          <w:sz w:val="32"/>
          <w:szCs w:val="32"/>
        </w:rPr>
        <w:t>进行</w:t>
      </w:r>
      <w:r>
        <w:rPr>
          <w:rFonts w:hint="eastAsia" w:ascii="仿宋_GB2312" w:hAnsi="仿宋_GB2312" w:eastAsia="仿宋_GB2312" w:cs="仿宋_GB2312"/>
          <w:color w:val="000000"/>
          <w:sz w:val="32"/>
          <w:szCs w:val="32"/>
          <w:lang w:val="zh-CN"/>
        </w:rPr>
        <w:t>交叉淘汰赛</w:t>
      </w:r>
      <w:r>
        <w:rPr>
          <w:rFonts w:hint="eastAsia" w:ascii="仿宋_GB2312" w:hAnsi="仿宋_GB2312" w:eastAsia="仿宋_GB2312" w:cs="仿宋_GB2312"/>
          <w:color w:val="000000"/>
          <w:sz w:val="32"/>
          <w:szCs w:val="32"/>
        </w:rPr>
        <w:t>，决出第一至八名；</w:t>
      </w:r>
    </w:p>
    <w:p>
      <w:pPr>
        <w:keepNext w:val="0"/>
        <w:keepLines w:val="0"/>
        <w:pageBreakBefore w:val="0"/>
        <w:widowControl w:val="0"/>
        <w:kinsoku/>
        <w:wordWrap/>
        <w:overflowPunct/>
        <w:topLinePunct w:val="0"/>
        <w:autoSpaceDE w:val="0"/>
        <w:autoSpaceDN w:val="0"/>
        <w:bidi w:val="0"/>
        <w:adjustRightInd w:val="0"/>
        <w:spacing w:line="560" w:lineRule="exact"/>
        <w:ind w:firstLine="640" w:firstLineChars="200"/>
        <w:jc w:val="left"/>
        <w:textAlignment w:val="auto"/>
        <w:rPr>
          <w:rFonts w:hint="eastAsia" w:eastAsia="仿宋_GB2312"/>
          <w:color w:val="000000" w:themeColor="text1"/>
          <w:highlight w:val="none"/>
          <w:lang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六</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淘汰赛</w:t>
      </w:r>
      <w:r>
        <w:rPr>
          <w:rFonts w:hint="eastAsia" w:ascii="仿宋_GB2312" w:eastAsia="仿宋_GB2312" w:cs="仿宋_GB2312"/>
          <w:color w:val="000000" w:themeColor="text1"/>
          <w:kern w:val="0"/>
          <w:sz w:val="32"/>
          <w:szCs w:val="32"/>
          <w:highlight w:val="none"/>
          <w:u w:val="none"/>
          <w14:textFill>
            <w14:solidFill>
              <w14:schemeClr w14:val="tx1"/>
            </w14:solidFill>
          </w14:textFill>
        </w:rPr>
        <w:t>常规时间内打平直接</w:t>
      </w:r>
      <w:r>
        <w:rPr>
          <w:rFonts w:hint="eastAsia" w:ascii="仿宋_GB2312" w:eastAsia="仿宋_GB2312" w:cs="仿宋_GB2312"/>
          <w:color w:val="000000" w:themeColor="text1"/>
          <w:kern w:val="0"/>
          <w:sz w:val="32"/>
          <w:szCs w:val="32"/>
          <w:highlight w:val="none"/>
          <w:u w:val="none"/>
          <w:lang w:val="en-US" w:eastAsia="zh-CN"/>
          <w14:textFill>
            <w14:solidFill>
              <w14:schemeClr w14:val="tx1"/>
            </w14:solidFill>
          </w14:textFill>
        </w:rPr>
        <w:t>罚</w:t>
      </w:r>
      <w:r>
        <w:rPr>
          <w:rFonts w:hint="eastAsia" w:ascii="仿宋_GB2312" w:eastAsia="仿宋_GB2312" w:cs="仿宋_GB2312"/>
          <w:color w:val="000000" w:themeColor="text1"/>
          <w:kern w:val="0"/>
          <w:sz w:val="32"/>
          <w:szCs w:val="32"/>
          <w:highlight w:val="none"/>
          <w:u w:val="none"/>
          <w14:textFill>
            <w14:solidFill>
              <w14:schemeClr w14:val="tx1"/>
            </w14:solidFill>
          </w14:textFill>
        </w:rPr>
        <w:t>球点球</w:t>
      </w:r>
      <w:r>
        <w:rPr>
          <w:rFonts w:hint="eastAsia" w:ascii="仿宋_GB2312" w:eastAsia="仿宋_GB2312" w:cs="仿宋_GB2312"/>
          <w:color w:val="000000" w:themeColor="text1"/>
          <w:kern w:val="0"/>
          <w:sz w:val="32"/>
          <w:szCs w:val="32"/>
          <w:highlight w:val="none"/>
          <w:u w:val="none"/>
          <w:lang w:eastAsia="zh-CN"/>
          <w14:textFill>
            <w14:solidFill>
              <w14:schemeClr w14:val="tx1"/>
            </w14:solidFill>
          </w14:textFill>
        </w:rPr>
        <w:t>（</w:t>
      </w:r>
      <w:r>
        <w:rPr>
          <w:rFonts w:hint="eastAsia" w:ascii="仿宋_GB2312" w:eastAsia="仿宋_GB2312" w:cs="仿宋_GB2312"/>
          <w:color w:val="000000" w:themeColor="text1"/>
          <w:kern w:val="0"/>
          <w:sz w:val="32"/>
          <w:szCs w:val="32"/>
          <w:highlight w:val="none"/>
          <w:u w:val="none"/>
          <w14:textFill>
            <w14:solidFill>
              <w14:schemeClr w14:val="tx1"/>
            </w14:solidFill>
          </w14:textFill>
        </w:rPr>
        <w:t>采用5+1的方式</w:t>
      </w:r>
      <w:r>
        <w:rPr>
          <w:rFonts w:hint="eastAsia" w:ascii="仿宋_GB2312" w:eastAsia="仿宋_GB2312" w:cs="仿宋_GB2312"/>
          <w:color w:val="000000" w:themeColor="text1"/>
          <w:kern w:val="0"/>
          <w:sz w:val="32"/>
          <w:szCs w:val="32"/>
          <w:highlight w:val="none"/>
          <w:u w:val="none"/>
          <w:lang w:eastAsia="zh-CN"/>
          <w14:textFill>
            <w14:solidFill>
              <w14:schemeClr w14:val="tx1"/>
            </w14:solidFill>
          </w14:textFill>
        </w:rPr>
        <w:t>）</w:t>
      </w:r>
      <w:r>
        <w:rPr>
          <w:rFonts w:hint="eastAsia" w:ascii="仿宋_GB2312" w:eastAsia="仿宋_GB2312" w:cs="仿宋_GB2312"/>
          <w:color w:val="000000" w:themeColor="text1"/>
          <w:kern w:val="0"/>
          <w:sz w:val="32"/>
          <w:szCs w:val="32"/>
          <w:highlight w:val="none"/>
          <w:u w:val="none"/>
          <w14:textFill>
            <w14:solidFill>
              <w14:schemeClr w14:val="tx1"/>
            </w14:solidFill>
          </w14:textFill>
        </w:rPr>
        <w:t>决出胜负</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w:t>
      </w:r>
    </w:p>
    <w:p>
      <w:pPr>
        <w:pStyle w:val="7"/>
        <w:keepNext w:val="0"/>
        <w:keepLines w:val="0"/>
        <w:pageBreakBefore w:val="0"/>
        <w:kinsoku/>
        <w:wordWrap/>
        <w:topLinePunct w:val="0"/>
        <w:bidi w:val="0"/>
        <w:spacing w:before="0" w:after="0" w:line="560" w:lineRule="exact"/>
        <w:ind w:firstLine="640" w:firstLineChars="200"/>
        <w:jc w:val="both"/>
        <w:textAlignment w:val="auto"/>
        <w:rPr>
          <w:rFonts w:hint="eastAsia" w:ascii="仿宋_GB2312" w:hAnsi="仿宋_GB2312" w:eastAsia="仿宋_GB2312" w:cs="仿宋_GB2312"/>
          <w:b w:val="0"/>
          <w:bCs w:val="0"/>
          <w:color w:val="000000" w:themeColor="text1"/>
          <w:highlight w:val="none"/>
          <w:lang w:eastAsia="zh-CN"/>
          <w14:textFill>
            <w14:solidFill>
              <w14:schemeClr w14:val="tx1"/>
            </w14:solidFill>
          </w14:textFill>
        </w:rPr>
      </w:pPr>
      <w:bookmarkStart w:id="3" w:name="bookmark162"/>
      <w:bookmarkEnd w:id="3"/>
      <w:r>
        <w:rPr>
          <w:rFonts w:hint="eastAsia" w:ascii="仿宋_GB2312" w:hAnsi="仿宋_GB2312" w:eastAsia="仿宋_GB2312" w:cs="仿宋_GB2312"/>
          <w:b w:val="0"/>
          <w:bCs w:val="0"/>
          <w:color w:val="000000" w:themeColor="text1"/>
          <w:highlight w:val="none"/>
          <w:lang w:val="en-US" w:eastAsia="zh-CN"/>
          <w14:textFill>
            <w14:solidFill>
              <w14:schemeClr w14:val="tx1"/>
            </w14:solidFill>
          </w14:textFill>
        </w:rPr>
        <w:t>二、单循环赛制及小组赛</w:t>
      </w:r>
      <w:r>
        <w:rPr>
          <w:rFonts w:hint="eastAsia" w:ascii="仿宋_GB2312" w:hAnsi="仿宋_GB2312" w:eastAsia="仿宋_GB2312" w:cs="仿宋_GB2312"/>
          <w:b w:val="0"/>
          <w:bCs w:val="0"/>
          <w:color w:val="000000" w:themeColor="text1"/>
          <w:highlight w:val="none"/>
          <w14:textFill>
            <w14:solidFill>
              <w14:schemeClr w14:val="tx1"/>
            </w14:solidFill>
          </w14:textFill>
        </w:rPr>
        <w:t>决定名次办法</w:t>
      </w:r>
      <w:r>
        <w:rPr>
          <w:rFonts w:hint="eastAsia" w:ascii="仿宋_GB2312" w:hAnsi="仿宋_GB2312" w:eastAsia="仿宋_GB2312" w:cs="仿宋_GB2312"/>
          <w:b w:val="0"/>
          <w:bCs w:val="0"/>
          <w:color w:val="000000" w:themeColor="text1"/>
          <w:highlight w:val="none"/>
          <w:lang w:eastAsia="zh-CN"/>
          <w14:textFill>
            <w14:solidFill>
              <w14:schemeClr w14:val="tx1"/>
            </w14:solidFill>
          </w14:textFill>
        </w:rPr>
        <w:t>：</w:t>
      </w:r>
    </w:p>
    <w:p>
      <w:pPr>
        <w:keepNext w:val="0"/>
        <w:keepLines w:val="0"/>
        <w:pageBreakBefore w:val="0"/>
        <w:widowControl/>
        <w:tabs>
          <w:tab w:val="left" w:pos="0"/>
        </w:tabs>
        <w:kinsoku/>
        <w:wordWrap/>
        <w:topLinePunct w:val="0"/>
        <w:bidi w:val="0"/>
        <w:spacing w:line="560" w:lineRule="exact"/>
        <w:ind w:firstLine="640" w:firstLineChars="200"/>
        <w:textAlignment w:val="auto"/>
        <w:rPr>
          <w:rFonts w:ascii="仿宋_GB2312" w:hAnsi="仿宋_GB2312" w:eastAsia="仿宋_GB2312" w:cs="仿宋_GB2312"/>
          <w:bCs/>
          <w:color w:val="000000" w:themeColor="text1"/>
          <w:sz w:val="32"/>
          <w:szCs w:val="32"/>
          <w:highlight w:val="none"/>
          <w14:textFill>
            <w14:solidFill>
              <w14:schemeClr w14:val="tx1"/>
            </w14:solidFill>
          </w14:textFill>
        </w:rPr>
      </w:pPr>
      <w:bookmarkStart w:id="4" w:name="bookmark165"/>
      <w:bookmarkEnd w:id="4"/>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（一）</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胜一场得３分，平一场得１分，负一场得</w:t>
      </w:r>
      <w:r>
        <w:rPr>
          <w:rFonts w:hint="eastAsia" w:ascii="仿宋_GB2312" w:hAnsi="仿宋_GB2312" w:eastAsia="仿宋_GB2312" w:cs="仿宋_GB2312"/>
          <w:bCs/>
          <w:color w:val="000000" w:themeColor="text1"/>
          <w:sz w:val="32"/>
          <w:szCs w:val="32"/>
          <w:highlight w:val="none"/>
          <w:lang w:val="en-US" w:eastAsia="zh-CN"/>
          <w14:textFill>
            <w14:solidFill>
              <w14:schemeClr w14:val="tx1"/>
            </w14:solidFill>
          </w14:textFill>
        </w:rPr>
        <w:t>0</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分。</w:t>
      </w:r>
    </w:p>
    <w:p>
      <w:pPr>
        <w:keepNext w:val="0"/>
        <w:keepLines w:val="0"/>
        <w:pageBreakBefore w:val="0"/>
        <w:widowControl/>
        <w:tabs>
          <w:tab w:val="left" w:pos="0"/>
        </w:tabs>
        <w:kinsoku/>
        <w:wordWrap/>
        <w:topLinePunct w:val="0"/>
        <w:bidi w:val="0"/>
        <w:spacing w:line="560" w:lineRule="exact"/>
        <w:ind w:firstLine="640" w:firstLineChars="200"/>
        <w:textAlignment w:val="auto"/>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（二）</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比赛全部完成后，积分高者名次列前。</w:t>
      </w:r>
    </w:p>
    <w:p>
      <w:pPr>
        <w:keepNext w:val="0"/>
        <w:keepLines w:val="0"/>
        <w:pageBreakBefore w:val="0"/>
        <w:widowControl/>
        <w:tabs>
          <w:tab w:val="left" w:pos="0"/>
        </w:tabs>
        <w:kinsoku/>
        <w:wordWrap/>
        <w:topLinePunct w:val="0"/>
        <w:bidi w:val="0"/>
        <w:spacing w:line="560" w:lineRule="exact"/>
        <w:ind w:firstLine="640" w:firstLineChars="200"/>
        <w:textAlignment w:val="auto"/>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（三）</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如果两队或两队以上积分相等，依下列顺序排列名次：</w:t>
      </w:r>
    </w:p>
    <w:p>
      <w:pPr>
        <w:keepNext w:val="0"/>
        <w:keepLines w:val="0"/>
        <w:pageBreakBefore w:val="0"/>
        <w:widowControl/>
        <w:tabs>
          <w:tab w:val="left" w:pos="0"/>
        </w:tabs>
        <w:kinsoku/>
        <w:wordWrap/>
        <w:topLinePunct w:val="0"/>
        <w:bidi w:val="0"/>
        <w:spacing w:line="560" w:lineRule="exact"/>
        <w:ind w:firstLine="640" w:firstLineChars="200"/>
        <w:textAlignment w:val="auto"/>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bCs/>
          <w:color w:val="000000" w:themeColor="text1"/>
          <w:sz w:val="32"/>
          <w:szCs w:val="32"/>
          <w:highlight w:val="none"/>
          <w:lang w:val="en-US" w:eastAsia="zh-CN"/>
          <w14:textFill>
            <w14:solidFill>
              <w14:schemeClr w14:val="tx1"/>
            </w14:solidFill>
          </w14:textFill>
        </w:rPr>
        <w:t>1</w:t>
      </w: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积分相等队之间相互比赛积分多者，名次列前</w:t>
      </w: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w:t>
      </w:r>
    </w:p>
    <w:p>
      <w:pPr>
        <w:keepNext w:val="0"/>
        <w:keepLines w:val="0"/>
        <w:pageBreakBefore w:val="0"/>
        <w:widowControl/>
        <w:tabs>
          <w:tab w:val="left" w:pos="0"/>
        </w:tabs>
        <w:kinsoku/>
        <w:wordWrap/>
        <w:topLinePunct w:val="0"/>
        <w:bidi w:val="0"/>
        <w:spacing w:line="560" w:lineRule="exact"/>
        <w:ind w:firstLine="640" w:firstLineChars="200"/>
        <w:textAlignment w:val="auto"/>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（2）积分相等队之间相互比赛净胜球多者，名次列前</w:t>
      </w: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w:t>
      </w:r>
    </w:p>
    <w:p>
      <w:pPr>
        <w:keepNext w:val="0"/>
        <w:keepLines w:val="0"/>
        <w:pageBreakBefore w:val="0"/>
        <w:widowControl/>
        <w:tabs>
          <w:tab w:val="left" w:pos="0"/>
        </w:tabs>
        <w:kinsoku/>
        <w:wordWrap/>
        <w:topLinePunct w:val="0"/>
        <w:bidi w:val="0"/>
        <w:spacing w:line="560" w:lineRule="exact"/>
        <w:ind w:firstLine="640" w:firstLineChars="200"/>
        <w:textAlignment w:val="auto"/>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（3）积分相等队之间相互比赛进球数多者，名次列前</w:t>
      </w: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w:t>
      </w:r>
    </w:p>
    <w:p>
      <w:pPr>
        <w:keepNext w:val="0"/>
        <w:keepLines w:val="0"/>
        <w:pageBreakBefore w:val="0"/>
        <w:widowControl/>
        <w:tabs>
          <w:tab w:val="left" w:pos="0"/>
        </w:tabs>
        <w:kinsoku/>
        <w:wordWrap/>
        <w:topLinePunct w:val="0"/>
        <w:bidi w:val="0"/>
        <w:spacing w:line="560" w:lineRule="exact"/>
        <w:ind w:firstLine="640" w:firstLineChars="200"/>
        <w:textAlignment w:val="auto"/>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（4）积分相等队在全部比赛中净胜球多者，名次列前</w:t>
      </w: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w:t>
      </w:r>
    </w:p>
    <w:p>
      <w:pPr>
        <w:keepNext w:val="0"/>
        <w:keepLines w:val="0"/>
        <w:pageBreakBefore w:val="0"/>
        <w:widowControl/>
        <w:tabs>
          <w:tab w:val="left" w:pos="0"/>
        </w:tabs>
        <w:kinsoku/>
        <w:wordWrap/>
        <w:topLinePunct w:val="0"/>
        <w:bidi w:val="0"/>
        <w:spacing w:line="560" w:lineRule="exact"/>
        <w:ind w:firstLine="640" w:firstLineChars="200"/>
        <w:textAlignment w:val="auto"/>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（5）积分相等队在全部比赛中进球数多者，名次列前</w:t>
      </w: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w:t>
      </w:r>
    </w:p>
    <w:p>
      <w:pPr>
        <w:keepNext w:val="0"/>
        <w:keepLines w:val="0"/>
        <w:pageBreakBefore w:val="0"/>
        <w:widowControl/>
        <w:tabs>
          <w:tab w:val="left" w:pos="0"/>
        </w:tabs>
        <w:kinsoku/>
        <w:wordWrap/>
        <w:topLinePunct w:val="0"/>
        <w:bidi w:val="0"/>
        <w:spacing w:line="560" w:lineRule="exact"/>
        <w:ind w:firstLine="640" w:firstLineChars="200"/>
        <w:textAlignment w:val="auto"/>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（6）积分相等队在全部比赛中红牌总数少者，名次列前</w:t>
      </w: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w:t>
      </w:r>
    </w:p>
    <w:p>
      <w:pPr>
        <w:keepNext w:val="0"/>
        <w:keepLines w:val="0"/>
        <w:pageBreakBefore w:val="0"/>
        <w:widowControl/>
        <w:tabs>
          <w:tab w:val="left" w:pos="0"/>
        </w:tabs>
        <w:kinsoku/>
        <w:wordWrap/>
        <w:topLinePunct w:val="0"/>
        <w:bidi w:val="0"/>
        <w:spacing w:line="560" w:lineRule="exact"/>
        <w:ind w:firstLine="640" w:firstLineChars="200"/>
        <w:textAlignment w:val="auto"/>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（7）积分相等队在全部比赛中黄牌总数少者，名次列前</w:t>
      </w: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w:t>
      </w:r>
    </w:p>
    <w:p>
      <w:pPr>
        <w:keepNext w:val="0"/>
        <w:keepLines w:val="0"/>
        <w:pageBreakBefore w:val="0"/>
        <w:widowControl/>
        <w:kinsoku/>
        <w:wordWrap/>
        <w:topLinePunct w:val="0"/>
        <w:bidi w:val="0"/>
        <w:spacing w:line="560" w:lineRule="exact"/>
        <w:ind w:firstLine="640" w:firstLineChars="200"/>
        <w:textAlignment w:val="auto"/>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（8）若按照以上七条仍未排出名次，则积分相等队需要在组委会的统一组织下采取抽签的办法决定名次。</w:t>
      </w:r>
    </w:p>
    <w:p>
      <w:pPr>
        <w:pStyle w:val="7"/>
        <w:keepNext w:val="0"/>
        <w:keepLines w:val="0"/>
        <w:pageBreakBefore w:val="0"/>
        <w:kinsoku/>
        <w:wordWrap/>
        <w:topLinePunct w:val="0"/>
        <w:bidi w:val="0"/>
        <w:spacing w:before="0" w:after="0" w:line="560" w:lineRule="exact"/>
        <w:textAlignment w:val="auto"/>
        <w:rPr>
          <w:rFonts w:ascii="黑体" w:hAnsi="黑体" w:eastAsia="黑体" w:cs="黑体"/>
          <w:b w:val="0"/>
          <w:bCs w:val="0"/>
          <w:color w:val="000000" w:themeColor="text1"/>
          <w:highlight w:val="none"/>
          <w14:textFill>
            <w14:solidFill>
              <w14:schemeClr w14:val="tx1"/>
            </w14:solidFill>
          </w14:textFill>
        </w:rPr>
      </w:pPr>
    </w:p>
    <w:p>
      <w:pPr>
        <w:pStyle w:val="7"/>
        <w:keepNext w:val="0"/>
        <w:keepLines w:val="0"/>
        <w:pageBreakBefore w:val="0"/>
        <w:kinsoku/>
        <w:wordWrap/>
        <w:topLinePunct w:val="0"/>
        <w:bidi w:val="0"/>
        <w:spacing w:before="0" w:after="0" w:line="560" w:lineRule="exact"/>
        <w:textAlignment w:val="auto"/>
        <w:rPr>
          <w:rFonts w:ascii="黑体" w:hAnsi="黑体" w:eastAsia="黑体" w:cs="黑体"/>
          <w:b w:val="0"/>
          <w:bCs w:val="0"/>
          <w:color w:val="000000" w:themeColor="text1"/>
          <w:highlight w:val="none"/>
          <w14:textFill>
            <w14:solidFill>
              <w14:schemeClr w14:val="tx1"/>
            </w14:solidFill>
          </w14:textFill>
        </w:rPr>
      </w:pPr>
      <w:r>
        <w:rPr>
          <w:rFonts w:hint="eastAsia" w:ascii="黑体" w:hAnsi="黑体" w:eastAsia="黑体" w:cs="黑体"/>
          <w:b w:val="0"/>
          <w:bCs w:val="0"/>
          <w:color w:val="000000" w:themeColor="text1"/>
          <w:highlight w:val="none"/>
          <w14:textFill>
            <w14:solidFill>
              <w14:schemeClr w14:val="tx1"/>
            </w14:solidFill>
          </w14:textFill>
        </w:rPr>
        <w:t>第四章 参赛资格与报名</w:t>
      </w:r>
    </w:p>
    <w:p>
      <w:pPr>
        <w:pStyle w:val="11"/>
        <w:keepNext w:val="0"/>
        <w:keepLines w:val="0"/>
        <w:pageBreakBefore w:val="0"/>
        <w:kinsoku/>
        <w:wordWrap/>
        <w:topLinePunct w:val="0"/>
        <w:bidi w:val="0"/>
        <w:spacing w:line="560" w:lineRule="exact"/>
        <w:textAlignment w:val="auto"/>
        <w:rPr>
          <w:rFonts w:ascii="黑体" w:hAnsi="黑体" w:eastAsia="黑体" w:cs="黑体"/>
          <w:color w:val="000000" w:themeColor="text1"/>
          <w:sz w:val="32"/>
          <w:szCs w:val="32"/>
          <w:highlight w:val="none"/>
          <w14:textFill>
            <w14:solidFill>
              <w14:schemeClr w14:val="tx1"/>
            </w14:solidFill>
          </w14:textFill>
        </w:rPr>
      </w:pPr>
      <w:r>
        <w:rPr>
          <w:rFonts w:hint="eastAsia" w:ascii="黑体" w:hAnsi="黑体" w:eastAsia="黑体" w:cs="黑体"/>
          <w:color w:val="000000" w:themeColor="text1"/>
          <w:sz w:val="32"/>
          <w:szCs w:val="32"/>
          <w:highlight w:val="none"/>
          <w:lang w:val="en-US" w:eastAsia="zh-CN"/>
          <w14:textFill>
            <w14:solidFill>
              <w14:schemeClr w14:val="tx1"/>
            </w14:solidFill>
          </w14:textFill>
        </w:rPr>
        <w:t>第十一条 球队</w:t>
      </w:r>
      <w:r>
        <w:rPr>
          <w:rFonts w:hint="eastAsia" w:ascii="黑体" w:hAnsi="黑体" w:eastAsia="黑体" w:cs="黑体"/>
          <w:color w:val="000000" w:themeColor="text1"/>
          <w:sz w:val="32"/>
          <w:szCs w:val="32"/>
          <w:highlight w:val="none"/>
          <w14:textFill>
            <w14:solidFill>
              <w14:schemeClr w14:val="tx1"/>
            </w14:solidFill>
          </w14:textFill>
        </w:rPr>
        <w:t>参赛资格</w:t>
      </w:r>
    </w:p>
    <w:p>
      <w:pPr>
        <w:pStyle w:val="11"/>
        <w:keepNext w:val="0"/>
        <w:keepLines w:val="0"/>
        <w:pageBreakBefore w:val="0"/>
        <w:kinsoku/>
        <w:wordWrap/>
        <w:topLinePunct w:val="0"/>
        <w:bidi w:val="0"/>
        <w:spacing w:line="560" w:lineRule="exact"/>
        <w:ind w:firstLine="640" w:firstLineChars="200"/>
        <w:jc w:val="left"/>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bookmarkStart w:id="5" w:name="bookmark216"/>
      <w:r>
        <w:rPr>
          <w:rFonts w:hint="eastAsia" w:ascii="仿宋_GB2312" w:hAnsi="仿宋_GB2312" w:eastAsia="仿宋_GB2312" w:cs="仿宋_GB2312"/>
          <w:color w:val="000000" w:themeColor="text1"/>
          <w:spacing w:val="0"/>
          <w:w w:val="100"/>
          <w:position w:val="0"/>
          <w:sz w:val="32"/>
          <w:szCs w:val="32"/>
          <w:highlight w:val="none"/>
          <w:lang w:val="en-US" w:eastAsia="zh-CN" w:bidi="zh-CN"/>
          <w14:textFill>
            <w14:solidFill>
              <w14:schemeClr w14:val="tx1"/>
            </w14:solidFill>
          </w14:textFill>
        </w:rPr>
        <w:t>一、</w:t>
      </w:r>
      <w:bookmarkEnd w:id="5"/>
      <w:r>
        <w:rPr>
          <w:rFonts w:hint="eastAsia" w:ascii="仿宋_GB2312" w:hAnsi="仿宋_GB2312" w:eastAsia="仿宋_GB2312" w:cs="仿宋_GB2312"/>
          <w:color w:val="000000" w:themeColor="text1"/>
          <w:spacing w:val="0"/>
          <w:w w:val="100"/>
          <w:position w:val="0"/>
          <w:sz w:val="32"/>
          <w:szCs w:val="32"/>
          <w:highlight w:val="none"/>
          <w:lang w:val="en-US" w:eastAsia="zh-CN" w:bidi="zh-CN"/>
          <w14:textFill>
            <w14:solidFill>
              <w14:schemeClr w14:val="tx1"/>
            </w14:solidFill>
          </w14:textFill>
        </w:rPr>
        <w:t>参赛队</w:t>
      </w:r>
      <w:r>
        <w:rPr>
          <w:rFonts w:hint="eastAsia" w:ascii="仿宋_GB2312" w:hAnsi="仿宋" w:eastAsia="仿宋_GB2312"/>
          <w:color w:val="000000"/>
          <w:sz w:val="32"/>
          <w:szCs w:val="32"/>
        </w:rPr>
        <w:t>以区为单位组队参加</w:t>
      </w:r>
      <w:r>
        <w:rPr>
          <w:rFonts w:hint="eastAsia" w:ascii="仿宋_GB2312" w:hAnsi="仿宋" w:eastAsia="仿宋_GB2312"/>
          <w:color w:val="000000"/>
          <w:sz w:val="32"/>
          <w:szCs w:val="32"/>
          <w:lang w:eastAsia="zh-CN"/>
        </w:rPr>
        <w:t>，</w:t>
      </w:r>
      <w:r>
        <w:rPr>
          <w:rFonts w:hint="eastAsia" w:ascii="仿宋_GB2312" w:hAnsi="仿宋_GB2312" w:eastAsia="仿宋_GB2312" w:cs="仿宋_GB2312"/>
          <w:color w:val="000000"/>
          <w:sz w:val="32"/>
          <w:szCs w:val="32"/>
        </w:rPr>
        <w:t>各区每个组别可分别派出</w:t>
      </w: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rPr>
        <w:t>支队伍参赛</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p>
    <w:p>
      <w:pPr>
        <w:keepNext w:val="0"/>
        <w:keepLines w:val="0"/>
        <w:pageBreakBefore w:val="0"/>
        <w:kinsoku/>
        <w:wordWrap/>
        <w:overflowPunct/>
        <w:topLinePunct w:val="0"/>
        <w:autoSpaceDE/>
        <w:autoSpaceDN/>
        <w:bidi w:val="0"/>
        <w:snapToGrid w:val="0"/>
        <w:spacing w:line="560" w:lineRule="exact"/>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黑体" w:hAnsi="黑体" w:eastAsia="黑体" w:cs="黑体"/>
          <w:color w:val="000000" w:themeColor="text1"/>
          <w:sz w:val="32"/>
          <w:szCs w:val="32"/>
          <w:highlight w:val="none"/>
          <w:lang w:val="en-US" w:eastAsia="zh-CN"/>
          <w14:textFill>
            <w14:solidFill>
              <w14:schemeClr w14:val="tx1"/>
            </w14:solidFill>
          </w14:textFill>
        </w:rPr>
        <w:t>第十二条 球员</w:t>
      </w:r>
      <w:r>
        <w:rPr>
          <w:rFonts w:hint="eastAsia" w:ascii="黑体" w:hAnsi="黑体" w:eastAsia="黑体" w:cs="黑体"/>
          <w:color w:val="000000" w:themeColor="text1"/>
          <w:sz w:val="32"/>
          <w:szCs w:val="32"/>
          <w:highlight w:val="none"/>
          <w14:textFill>
            <w14:solidFill>
              <w14:schemeClr w14:val="tx1"/>
            </w14:solidFill>
          </w14:textFill>
        </w:rPr>
        <w:t>参赛资格</w:t>
      </w:r>
    </w:p>
    <w:p>
      <w:pPr>
        <w:keepNext w:val="0"/>
        <w:keepLines w:val="0"/>
        <w:pageBreakBefore w:val="0"/>
        <w:widowControl w:val="0"/>
        <w:kinsoku/>
        <w:wordWrap/>
        <w:overflowPunct/>
        <w:topLinePunct w:val="0"/>
        <w:autoSpaceDE w:val="0"/>
        <w:autoSpaceDN w:val="0"/>
        <w:bidi w:val="0"/>
        <w:adjustRightInd w:val="0"/>
        <w:spacing w:line="560" w:lineRule="exact"/>
        <w:ind w:firstLine="640" w:firstLineChars="200"/>
        <w:jc w:val="left"/>
        <w:textAlignment w:val="auto"/>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一、</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每人只能代表一支队伍参加一个组别比赛</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val="0"/>
        <w:autoSpaceDN w:val="0"/>
        <w:bidi w:val="0"/>
        <w:adjustRightInd w:val="0"/>
        <w:spacing w:line="560" w:lineRule="exact"/>
        <w:ind w:firstLine="640" w:firstLineChars="200"/>
        <w:jc w:val="left"/>
        <w:textAlignment w:val="auto"/>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二、球员资格：</w:t>
      </w:r>
    </w:p>
    <w:p>
      <w:pPr>
        <w:keepNext w:val="0"/>
        <w:keepLines w:val="0"/>
        <w:pageBreakBefore w:val="0"/>
        <w:widowControl w:val="0"/>
        <w:kinsoku/>
        <w:wordWrap/>
        <w:overflowPunct/>
        <w:topLinePunct w:val="0"/>
        <w:autoSpaceDE w:val="0"/>
        <w:autoSpaceDN w:val="0"/>
        <w:bidi w:val="0"/>
        <w:adjustRightInd w:val="0"/>
        <w:spacing w:line="560" w:lineRule="exact"/>
        <w:ind w:firstLine="640" w:firstLineChars="200"/>
        <w:jc w:val="left"/>
        <w:textAlignment w:val="auto"/>
        <w:rPr>
          <w:rFonts w:hint="eastAsia" w:ascii="仿宋_GB2312" w:eastAsia="仿宋_GB2312"/>
          <w:color w:val="000000"/>
          <w:sz w:val="32"/>
          <w:szCs w:val="32"/>
          <w:highlight w:val="none"/>
        </w:rPr>
      </w:pPr>
      <w:r>
        <w:rPr>
          <w:rFonts w:hint="eastAsia" w:ascii="仿宋_GB2312" w:eastAsia="仿宋_GB2312"/>
          <w:color w:val="000000"/>
          <w:sz w:val="32"/>
          <w:szCs w:val="32"/>
          <w:highlight w:val="none"/>
          <w:lang w:eastAsia="zh-CN"/>
        </w:rPr>
        <w:t>参赛球员须为</w:t>
      </w:r>
      <w:r>
        <w:rPr>
          <w:rFonts w:hint="eastAsia" w:ascii="仿宋_GB2312" w:eastAsia="仿宋_GB2312"/>
          <w:color w:val="000000"/>
          <w:sz w:val="32"/>
          <w:szCs w:val="32"/>
          <w:highlight w:val="none"/>
        </w:rPr>
        <w:t>中华人民共和国公民；</w:t>
      </w:r>
    </w:p>
    <w:p>
      <w:pPr>
        <w:pStyle w:val="2"/>
        <w:keepNext w:val="0"/>
        <w:keepLines w:val="0"/>
        <w:pageBreakBefore w:val="0"/>
        <w:widowControl w:val="0"/>
        <w:kinsoku/>
        <w:wordWrap/>
        <w:overflowPunct/>
        <w:topLinePunct w:val="0"/>
        <w:bidi w:val="0"/>
        <w:spacing w:line="560" w:lineRule="exact"/>
        <w:ind w:left="638" w:leftChars="304" w:firstLine="0" w:firstLineChars="0"/>
        <w:textAlignment w:val="auto"/>
        <w:rPr>
          <w:rFonts w:hint="eastAsia" w:ascii="仿宋_GB2312" w:eastAsia="仿宋_GB2312" w:hAnsiTheme="minorHAnsi" w:cstheme="minorBidi"/>
          <w:color w:val="000000"/>
          <w:kern w:val="2"/>
          <w:sz w:val="32"/>
          <w:szCs w:val="32"/>
          <w:highlight w:val="none"/>
          <w:lang w:val="en-US" w:eastAsia="zh-CN" w:bidi="ar-SA"/>
        </w:rPr>
      </w:pPr>
      <w:r>
        <w:rPr>
          <w:rFonts w:hint="eastAsia" w:ascii="仿宋_GB2312" w:eastAsia="仿宋_GB2312" w:hAnsiTheme="minorHAnsi" w:cstheme="minorBidi"/>
          <w:color w:val="000000"/>
          <w:kern w:val="2"/>
          <w:sz w:val="32"/>
          <w:szCs w:val="32"/>
          <w:highlight w:val="none"/>
          <w:lang w:val="en-US" w:eastAsia="zh-CN" w:bidi="ar-SA"/>
        </w:rPr>
        <w:t>球员</w:t>
      </w:r>
      <w:r>
        <w:rPr>
          <w:rFonts w:hint="eastAsia" w:ascii="仿宋_GB2312" w:eastAsia="仿宋_GB2312" w:cstheme="minorBidi"/>
          <w:color w:val="000000"/>
          <w:kern w:val="2"/>
          <w:sz w:val="32"/>
          <w:szCs w:val="32"/>
          <w:highlight w:val="none"/>
          <w:lang w:val="en-US" w:eastAsia="zh-CN" w:bidi="ar-SA"/>
        </w:rPr>
        <w:t>符合</w:t>
      </w:r>
      <w:r>
        <w:rPr>
          <w:rFonts w:hint="eastAsia" w:ascii="仿宋_GB2312" w:eastAsia="仿宋_GB2312" w:hAnsiTheme="minorHAnsi" w:cstheme="minorBidi"/>
          <w:color w:val="000000"/>
          <w:kern w:val="2"/>
          <w:sz w:val="32"/>
          <w:szCs w:val="32"/>
          <w:highlight w:val="none"/>
          <w:lang w:val="en-US" w:eastAsia="zh-CN" w:bidi="ar-SA"/>
        </w:rPr>
        <w:t>以下几种情况，</w:t>
      </w:r>
      <w:r>
        <w:rPr>
          <w:rFonts w:hint="eastAsia" w:ascii="仿宋_GB2312" w:eastAsia="仿宋_GB2312" w:cstheme="minorBidi"/>
          <w:color w:val="000000"/>
          <w:kern w:val="2"/>
          <w:sz w:val="32"/>
          <w:szCs w:val="32"/>
          <w:highlight w:val="none"/>
          <w:lang w:val="en-US" w:eastAsia="zh-CN" w:bidi="ar-SA"/>
        </w:rPr>
        <w:t>均</w:t>
      </w:r>
      <w:r>
        <w:rPr>
          <w:rFonts w:hint="eastAsia" w:ascii="仿宋_GB2312" w:eastAsia="仿宋_GB2312" w:hAnsiTheme="minorHAnsi" w:cstheme="minorBidi"/>
          <w:color w:val="000000"/>
          <w:kern w:val="2"/>
          <w:sz w:val="32"/>
          <w:szCs w:val="32"/>
          <w:highlight w:val="none"/>
          <w:lang w:val="en-US" w:eastAsia="zh-CN" w:bidi="ar-SA"/>
        </w:rPr>
        <w:t>可参赛：</w:t>
      </w:r>
    </w:p>
    <w:p>
      <w:pPr>
        <w:keepNext w:val="0"/>
        <w:keepLines w:val="0"/>
        <w:pageBreakBefore w:val="0"/>
        <w:widowControl w:val="0"/>
        <w:kinsoku/>
        <w:wordWrap/>
        <w:overflowPunct/>
        <w:topLinePunct w:val="0"/>
        <w:bidi w:val="0"/>
        <w:spacing w:line="560" w:lineRule="exact"/>
        <w:ind w:firstLine="640" w:firstLineChars="200"/>
        <w:textAlignment w:val="auto"/>
        <w:rPr>
          <w:rFonts w:ascii="仿宋_GB2312" w:eastAsia="仿宋_GB2312"/>
          <w:sz w:val="32"/>
          <w:szCs w:val="32"/>
          <w:highlight w:val="none"/>
        </w:rPr>
      </w:pPr>
      <w:r>
        <w:rPr>
          <w:rFonts w:hint="eastAsia" w:ascii="仿宋_GB2312" w:eastAsia="仿宋_GB2312"/>
          <w:sz w:val="32"/>
          <w:szCs w:val="32"/>
          <w:highlight w:val="none"/>
          <w:lang w:val="en-US" w:eastAsia="zh-CN"/>
        </w:rPr>
        <w:t>1</w:t>
      </w:r>
      <w:r>
        <w:rPr>
          <w:rFonts w:hint="eastAsia" w:ascii="仿宋_GB2312" w:eastAsia="仿宋_GB2312"/>
          <w:sz w:val="32"/>
          <w:szCs w:val="32"/>
          <w:highlight w:val="none"/>
        </w:rPr>
        <w:t>.北京市户籍，在北京市就读，并完成北京市学籍登记；</w:t>
      </w:r>
    </w:p>
    <w:p>
      <w:pPr>
        <w:keepNext w:val="0"/>
        <w:keepLines w:val="0"/>
        <w:pageBreakBefore w:val="0"/>
        <w:widowControl w:val="0"/>
        <w:kinsoku/>
        <w:wordWrap/>
        <w:overflowPunct/>
        <w:topLinePunct w:val="0"/>
        <w:bidi w:val="0"/>
        <w:spacing w:line="560" w:lineRule="exact"/>
        <w:ind w:firstLine="640" w:firstLineChars="200"/>
        <w:textAlignment w:val="auto"/>
        <w:rPr>
          <w:rFonts w:ascii="仿宋_GB2312" w:eastAsia="仿宋_GB2312"/>
          <w:sz w:val="32"/>
          <w:szCs w:val="32"/>
          <w:highlight w:val="none"/>
        </w:rPr>
      </w:pPr>
      <w:r>
        <w:rPr>
          <w:rFonts w:hint="eastAsia" w:ascii="仿宋_GB2312" w:eastAsia="仿宋_GB2312"/>
          <w:sz w:val="32"/>
          <w:szCs w:val="32"/>
          <w:highlight w:val="none"/>
          <w:lang w:val="en-US" w:eastAsia="zh-CN"/>
        </w:rPr>
        <w:t>2</w:t>
      </w:r>
      <w:r>
        <w:rPr>
          <w:rFonts w:hint="eastAsia" w:ascii="仿宋_GB2312" w:eastAsia="仿宋_GB2312"/>
          <w:sz w:val="32"/>
          <w:szCs w:val="32"/>
          <w:highlight w:val="none"/>
        </w:rPr>
        <w:t>.北京市集体户籍，在北京市就读，并完成北京市学籍登记；</w:t>
      </w:r>
    </w:p>
    <w:p>
      <w:pPr>
        <w:keepNext w:val="0"/>
        <w:keepLines w:val="0"/>
        <w:pageBreakBefore w:val="0"/>
        <w:widowControl w:val="0"/>
        <w:kinsoku/>
        <w:wordWrap/>
        <w:overflowPunct/>
        <w:topLinePunct w:val="0"/>
        <w:bidi w:val="0"/>
        <w:spacing w:line="560" w:lineRule="exact"/>
        <w:ind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lang w:val="en-US" w:eastAsia="zh-CN"/>
        </w:rPr>
        <w:t>3</w:t>
      </w:r>
      <w:r>
        <w:rPr>
          <w:rFonts w:hint="eastAsia" w:ascii="仿宋_GB2312" w:eastAsia="仿宋_GB2312"/>
          <w:sz w:val="32"/>
          <w:szCs w:val="32"/>
          <w:highlight w:val="none"/>
        </w:rPr>
        <w:t>.非北京市户籍，在北京市就读，并完成北京市学籍登记；</w:t>
      </w:r>
    </w:p>
    <w:p>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hint="eastAsia" w:ascii="仿宋_GB2312" w:hAnsi="仿宋_GB2312" w:eastAsia="仿宋_GB2312" w:cs="仿宋_GB2312"/>
          <w:color w:val="000000"/>
          <w:sz w:val="32"/>
          <w:szCs w:val="32"/>
          <w:highlight w:val="none"/>
          <w:lang w:val="zh-CN"/>
        </w:rPr>
      </w:pPr>
      <w:r>
        <w:rPr>
          <w:rFonts w:hint="eastAsia" w:ascii="仿宋_GB2312" w:eastAsia="仿宋_GB2312"/>
          <w:sz w:val="32"/>
          <w:szCs w:val="32"/>
          <w:highlight w:val="none"/>
          <w:lang w:val="en-US" w:eastAsia="zh-CN"/>
        </w:rPr>
        <w:t>4.</w:t>
      </w:r>
      <w:r>
        <w:rPr>
          <w:rFonts w:hint="eastAsia" w:ascii="仿宋_GB2312" w:hAnsi="仿宋_GB2312" w:eastAsia="仿宋_GB2312" w:cs="仿宋_GB2312"/>
          <w:color w:val="000000"/>
          <w:sz w:val="32"/>
          <w:szCs w:val="32"/>
          <w:highlight w:val="none"/>
          <w:lang w:val="zh-CN"/>
        </w:rPr>
        <w:t>已输送到市级体校二级运动班并在</w:t>
      </w:r>
      <w:r>
        <w:rPr>
          <w:rFonts w:hint="eastAsia" w:ascii="仿宋_GB2312" w:hAnsi="仿宋_GB2312" w:eastAsia="仿宋_GB2312" w:cs="仿宋_GB2312"/>
          <w:color w:val="000000"/>
          <w:sz w:val="32"/>
          <w:szCs w:val="32"/>
          <w:highlight w:val="none"/>
          <w:lang w:val="en-US" w:eastAsia="zh-CN"/>
        </w:rPr>
        <w:t>2023年2月前在北京市足协</w:t>
      </w:r>
      <w:r>
        <w:rPr>
          <w:rFonts w:hint="eastAsia" w:ascii="仿宋_GB2312" w:hAnsi="仿宋_GB2312" w:eastAsia="仿宋_GB2312" w:cs="仿宋_GB2312"/>
          <w:color w:val="000000"/>
          <w:sz w:val="32"/>
          <w:szCs w:val="32"/>
          <w:highlight w:val="none"/>
          <w:lang w:val="zh-CN"/>
        </w:rPr>
        <w:t>完成注册的适龄运动员，须提供二级班转入证明及运动员注册记录，方</w:t>
      </w:r>
      <w:r>
        <w:rPr>
          <w:rFonts w:hint="eastAsia" w:ascii="仿宋_GB2312" w:hAnsi="仿宋_GB2312" w:eastAsia="仿宋_GB2312" w:cs="仿宋_GB2312"/>
          <w:color w:val="000000"/>
          <w:sz w:val="32"/>
          <w:szCs w:val="32"/>
          <w:highlight w:val="none"/>
          <w:lang w:eastAsia="zh-CN"/>
        </w:rPr>
        <w:t>可</w:t>
      </w:r>
      <w:r>
        <w:rPr>
          <w:rFonts w:hint="eastAsia" w:ascii="仿宋_GB2312" w:hAnsi="仿宋_GB2312" w:eastAsia="仿宋_GB2312" w:cs="仿宋_GB2312"/>
          <w:color w:val="000000"/>
          <w:sz w:val="32"/>
          <w:szCs w:val="32"/>
          <w:highlight w:val="none"/>
          <w:lang w:val="zh-CN"/>
        </w:rPr>
        <w:t>代表原输送单位参加比赛。</w:t>
      </w:r>
    </w:p>
    <w:p>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rPr>
          <w:rFonts w:ascii="仿宋_GB2312" w:eastAsia="仿宋_GB2312"/>
          <w:sz w:val="32"/>
          <w:szCs w:val="32"/>
          <w:highlight w:val="none"/>
        </w:rPr>
      </w:pPr>
      <w:r>
        <w:rPr>
          <w:rFonts w:hint="eastAsia" w:ascii="仿宋_GB2312" w:hAnsi="仿宋_GB2312" w:eastAsia="仿宋_GB2312" w:cs="仿宋_GB2312"/>
          <w:color w:val="000000"/>
          <w:sz w:val="32"/>
          <w:szCs w:val="32"/>
          <w:highlight w:val="none"/>
          <w:lang w:val="zh-CN"/>
        </w:rPr>
        <w:t>三、男子组中，具有北京市户籍</w:t>
      </w:r>
      <w:r>
        <w:rPr>
          <w:rFonts w:hint="eastAsia" w:ascii="仿宋_GB2312" w:hAnsi="仿宋_GB2312" w:eastAsia="仿宋_GB2312" w:cs="仿宋_GB2312"/>
          <w:color w:val="000000"/>
          <w:sz w:val="32"/>
          <w:szCs w:val="32"/>
          <w:highlight w:val="none"/>
        </w:rPr>
        <w:t>或学籍</w:t>
      </w:r>
      <w:r>
        <w:rPr>
          <w:rFonts w:hint="eastAsia" w:ascii="仿宋_GB2312" w:hAnsi="仿宋_GB2312" w:eastAsia="仿宋_GB2312" w:cs="仿宋_GB2312"/>
          <w:color w:val="000000"/>
          <w:sz w:val="32"/>
          <w:szCs w:val="32"/>
          <w:highlight w:val="none"/>
          <w:lang w:val="zh-CN"/>
        </w:rPr>
        <w:t>并输送到</w:t>
      </w:r>
      <w:r>
        <w:rPr>
          <w:rFonts w:hint="eastAsia" w:ascii="仿宋_GB2312" w:hAnsi="仿宋_GB2312" w:eastAsia="仿宋_GB2312" w:cs="仿宋_GB2312"/>
          <w:color w:val="000000"/>
          <w:sz w:val="32"/>
          <w:szCs w:val="32"/>
          <w:highlight w:val="none"/>
        </w:rPr>
        <w:t>职业俱乐部梯队</w:t>
      </w:r>
      <w:r>
        <w:rPr>
          <w:rFonts w:hint="eastAsia" w:ascii="仿宋_GB2312" w:hAnsi="仿宋_GB2312" w:eastAsia="仿宋_GB2312" w:cs="仿宋_GB2312"/>
          <w:color w:val="000000"/>
          <w:sz w:val="32"/>
          <w:szCs w:val="32"/>
          <w:highlight w:val="none"/>
          <w:lang w:val="zh-CN"/>
        </w:rPr>
        <w:t>的注册适龄运动员，</w:t>
      </w:r>
      <w:r>
        <w:rPr>
          <w:rFonts w:hint="eastAsia" w:ascii="仿宋_GB2312" w:hAnsi="仿宋_GB2312" w:eastAsia="仿宋_GB2312" w:cs="仿宋_GB2312"/>
          <w:color w:val="000000"/>
          <w:sz w:val="32"/>
          <w:szCs w:val="32"/>
          <w:highlight w:val="none"/>
        </w:rPr>
        <w:t>可</w:t>
      </w:r>
      <w:r>
        <w:rPr>
          <w:rFonts w:hint="eastAsia" w:ascii="仿宋_GB2312" w:hAnsi="仿宋_GB2312" w:eastAsia="仿宋_GB2312" w:cs="仿宋_GB2312"/>
          <w:color w:val="000000"/>
          <w:sz w:val="32"/>
          <w:szCs w:val="32"/>
          <w:highlight w:val="none"/>
          <w:lang w:val="zh-CN"/>
        </w:rPr>
        <w:t>代表原输送单位参加比赛。</w:t>
      </w:r>
    </w:p>
    <w:p>
      <w:pPr>
        <w:keepNext w:val="0"/>
        <w:keepLines w:val="0"/>
        <w:pageBreakBefore w:val="0"/>
        <w:widowControl w:val="0"/>
        <w:kinsoku/>
        <w:wordWrap/>
        <w:overflowPunct/>
        <w:topLinePunct w:val="0"/>
        <w:autoSpaceDE w:val="0"/>
        <w:autoSpaceDN w:val="0"/>
        <w:bidi w:val="0"/>
        <w:adjustRightInd w:val="0"/>
        <w:spacing w:line="560" w:lineRule="exact"/>
        <w:ind w:firstLine="640" w:firstLineChars="200"/>
        <w:jc w:val="left"/>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四、参赛运动员必须</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与代表球队签署</w:t>
      </w:r>
      <w:r>
        <w:rPr>
          <w:rFonts w:hint="eastAsia" w:ascii="仿宋_GB2312" w:hAnsi="仿宋_GB2312" w:eastAsia="仿宋_GB2312" w:cs="仿宋_GB2312"/>
          <w:color w:val="000000" w:themeColor="text1"/>
          <w:sz w:val="32"/>
          <w:szCs w:val="32"/>
          <w:highlight w:val="none"/>
          <w14:textFill>
            <w14:solidFill>
              <w14:schemeClr w14:val="tx1"/>
            </w14:solidFill>
          </w14:textFill>
        </w:rPr>
        <w:t>参赛承诺书，本</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年度</w:t>
      </w:r>
      <w:r>
        <w:rPr>
          <w:rFonts w:hint="eastAsia" w:ascii="仿宋_GB2312" w:hAnsi="仿宋_GB2312" w:eastAsia="仿宋_GB2312" w:cs="仿宋_GB2312"/>
          <w:color w:val="000000" w:themeColor="text1"/>
          <w:sz w:val="32"/>
          <w:szCs w:val="32"/>
          <w:highlight w:val="none"/>
          <w14:textFill>
            <w14:solidFill>
              <w14:schemeClr w14:val="tx1"/>
            </w14:solidFill>
          </w14:textFill>
        </w:rPr>
        <w:t>报名完成后，不得更换参赛球队，</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不得冒名顶替弄虚作假，一经发现核实后，取消该队比赛资格及全部比赛成绩</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p>
    <w:p>
      <w:pPr>
        <w:keepNext w:val="0"/>
        <w:keepLines w:val="0"/>
        <w:pageBreakBefore w:val="0"/>
        <w:kinsoku/>
        <w:wordWrap/>
        <w:overflowPunct/>
        <w:topLinePunct w:val="0"/>
        <w:autoSpaceDE/>
        <w:autoSpaceDN/>
        <w:bidi w:val="0"/>
        <w:snapToGrid w:val="0"/>
        <w:spacing w:line="560" w:lineRule="exact"/>
        <w:textAlignment w:val="auto"/>
        <w:rPr>
          <w:rFonts w:ascii="仿宋_GB2312" w:hAnsi="仿宋_GB2312" w:eastAsia="仿宋_GB2312" w:cs="仿宋_GB2312"/>
          <w:color w:val="000000" w:themeColor="text1"/>
          <w:sz w:val="32"/>
          <w:szCs w:val="32"/>
          <w:highlight w:val="none"/>
          <w:lang w:val="zh-CN"/>
          <w14:textFill>
            <w14:solidFill>
              <w14:schemeClr w14:val="tx1"/>
            </w14:solidFill>
          </w14:textFill>
        </w:rPr>
      </w:pPr>
      <w:r>
        <w:rPr>
          <w:rFonts w:hint="eastAsia" w:ascii="黑体" w:hAnsi="黑体" w:eastAsia="黑体" w:cs="黑体"/>
          <w:color w:val="000000" w:themeColor="text1"/>
          <w:sz w:val="32"/>
          <w:szCs w:val="32"/>
          <w:highlight w:val="none"/>
          <w:lang w:val="en-US" w:eastAsia="zh-CN"/>
          <w14:textFill>
            <w14:solidFill>
              <w14:schemeClr w14:val="tx1"/>
            </w14:solidFill>
          </w14:textFill>
        </w:rPr>
        <w:t xml:space="preserve">第十三条 </w:t>
      </w:r>
      <w:r>
        <w:rPr>
          <w:rFonts w:hint="eastAsia" w:ascii="黑体" w:hAnsi="黑体" w:eastAsia="黑体" w:cs="黑体"/>
          <w:color w:val="000000" w:themeColor="text1"/>
          <w:sz w:val="32"/>
          <w:szCs w:val="32"/>
          <w:highlight w:val="none"/>
          <w:lang w:val="zh-CN"/>
          <w14:textFill>
            <w14:solidFill>
              <w14:schemeClr w14:val="tx1"/>
            </w14:solidFill>
          </w14:textFill>
        </w:rPr>
        <w:t>教练员</w:t>
      </w:r>
      <w:r>
        <w:rPr>
          <w:rFonts w:hint="eastAsia" w:ascii="黑体" w:hAnsi="黑体" w:eastAsia="黑体" w:cs="黑体"/>
          <w:color w:val="000000" w:themeColor="text1"/>
          <w:sz w:val="32"/>
          <w:szCs w:val="32"/>
          <w:highlight w:val="none"/>
          <w14:textFill>
            <w14:solidFill>
              <w14:schemeClr w14:val="tx1"/>
            </w14:solidFill>
          </w14:textFill>
        </w:rPr>
        <w:t>参赛</w:t>
      </w:r>
      <w:r>
        <w:rPr>
          <w:rFonts w:hint="eastAsia" w:ascii="黑体" w:hAnsi="黑体" w:eastAsia="黑体" w:cs="黑体"/>
          <w:color w:val="000000" w:themeColor="text1"/>
          <w:sz w:val="32"/>
          <w:szCs w:val="32"/>
          <w:highlight w:val="none"/>
          <w:lang w:val="zh-CN"/>
          <w14:textFill>
            <w14:solidFill>
              <w14:schemeClr w14:val="tx1"/>
            </w14:solidFill>
          </w14:textFill>
        </w:rPr>
        <w:t>资格</w:t>
      </w:r>
    </w:p>
    <w:p>
      <w:pPr>
        <w:keepNext w:val="0"/>
        <w:keepLines w:val="0"/>
        <w:pageBreakBefore w:val="0"/>
        <w:kinsoku/>
        <w:wordWrap/>
        <w:overflowPunct/>
        <w:topLinePunct w:val="0"/>
        <w:autoSpaceDE/>
        <w:autoSpaceDN/>
        <w:bidi w:val="0"/>
        <w:snapToGrid w:val="0"/>
        <w:spacing w:line="560" w:lineRule="exact"/>
        <w:ind w:left="0" w:leftChars="0" w:firstLine="640" w:firstLineChars="200"/>
        <w:textAlignment w:val="auto"/>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一、</w:t>
      </w:r>
      <w:r>
        <w:rPr>
          <w:rFonts w:hint="eastAsia" w:ascii="仿宋_GB2312" w:hAnsi="仿宋_GB2312" w:eastAsia="仿宋_GB2312" w:cs="仿宋_GB2312"/>
          <w:color w:val="000000" w:themeColor="text1"/>
          <w:sz w:val="32"/>
          <w:szCs w:val="32"/>
          <w:highlight w:val="none"/>
          <w14:textFill>
            <w14:solidFill>
              <w14:schemeClr w14:val="tx1"/>
            </w14:solidFill>
          </w14:textFill>
        </w:rPr>
        <w:t>202</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highlight w:val="none"/>
          <w14:textFill>
            <w14:solidFill>
              <w14:schemeClr w14:val="tx1"/>
            </w14:solidFill>
          </w14:textFill>
        </w:rPr>
        <w:t>年在北京市足球运动协会教练员管理系统完成年度注册</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p>
    <w:p>
      <w:pPr>
        <w:keepNext w:val="0"/>
        <w:keepLines w:val="0"/>
        <w:pageBreakBefore w:val="0"/>
        <w:numPr>
          <w:ilvl w:val="0"/>
          <w:numId w:val="0"/>
        </w:numPr>
        <w:kinsoku/>
        <w:wordWrap/>
        <w:overflowPunct/>
        <w:topLinePunct w:val="0"/>
        <w:autoSpaceDE/>
        <w:autoSpaceDN/>
        <w:bidi w:val="0"/>
        <w:snapToGrid w:val="0"/>
        <w:spacing w:line="560" w:lineRule="exact"/>
        <w:ind w:firstLine="640" w:firstLineChars="200"/>
        <w:textAlignment w:val="auto"/>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二、</w:t>
      </w:r>
      <w:r>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t>主教练应具备不低于</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中国足协</w:t>
      </w:r>
      <w:r>
        <w:rPr>
          <w:rFonts w:hint="eastAsia" w:ascii="仿宋_GB2312" w:hAnsi="仿宋_GB2312" w:eastAsia="仿宋_GB2312" w:cs="仿宋_GB2312"/>
          <w:color w:val="000000" w:themeColor="text1"/>
          <w:sz w:val="32"/>
          <w:szCs w:val="32"/>
          <w:highlight w:val="none"/>
          <w14:textFill>
            <w14:solidFill>
              <w14:schemeClr w14:val="tx1"/>
            </w14:solidFill>
          </w14:textFill>
        </w:rPr>
        <w:t>C</w:t>
      </w:r>
      <w:r>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t>级教练员资质。</w:t>
      </w:r>
    </w:p>
    <w:p>
      <w:pPr>
        <w:pStyle w:val="11"/>
        <w:keepNext w:val="0"/>
        <w:keepLines w:val="0"/>
        <w:pageBreakBefore w:val="0"/>
        <w:kinsoku/>
        <w:wordWrap/>
        <w:topLinePunct w:val="0"/>
        <w:bidi w:val="0"/>
        <w:spacing w:line="560" w:lineRule="exact"/>
        <w:ind w:firstLine="640" w:firstLineChars="200"/>
        <w:jc w:val="left"/>
        <w:textAlignment w:val="auto"/>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三、</w:t>
      </w:r>
      <w:r>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t>助理教练应具备不低于中国足协</w:t>
      </w:r>
      <w:r>
        <w:rPr>
          <w:rFonts w:hint="eastAsia" w:ascii="仿宋_GB2312" w:hAnsi="仿宋_GB2312" w:eastAsia="仿宋_GB2312" w:cs="仿宋_GB2312"/>
          <w:color w:val="000000" w:themeColor="text1"/>
          <w:sz w:val="32"/>
          <w:szCs w:val="32"/>
          <w:highlight w:val="none"/>
          <w14:textFill>
            <w14:solidFill>
              <w14:schemeClr w14:val="tx1"/>
            </w14:solidFill>
          </w14:textFill>
        </w:rPr>
        <w:t>D</w:t>
      </w:r>
      <w:r>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t>级教练员资质。</w:t>
      </w:r>
    </w:p>
    <w:p>
      <w:pPr>
        <w:pStyle w:val="11"/>
        <w:keepNext w:val="0"/>
        <w:keepLines w:val="0"/>
        <w:pageBreakBefore w:val="0"/>
        <w:kinsoku/>
        <w:wordWrap/>
        <w:topLinePunct w:val="0"/>
        <w:bidi w:val="0"/>
        <w:spacing w:line="560" w:lineRule="exact"/>
        <w:ind w:firstLine="640" w:firstLineChars="200"/>
        <w:jc w:val="left"/>
        <w:textAlignment w:val="auto"/>
        <w:rPr>
          <w:rFonts w:hint="eastAsia" w:ascii="仿宋_GB2312" w:hAnsi="仿宋_GB2312" w:eastAsia="仿宋_GB2312" w:cs="仿宋_GB2312"/>
          <w:color w:val="000000" w:themeColor="text1"/>
          <w:sz w:val="32"/>
          <w:szCs w:val="32"/>
          <w:highlight w:val="none"/>
          <w:lang w:val="zh-CN"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t>四、</w:t>
      </w:r>
      <w:r>
        <w:rPr>
          <w:rFonts w:hint="eastAsia" w:ascii="仿宋_GB2312" w:hAnsi="仿宋" w:eastAsia="仿宋_GB2312"/>
          <w:color w:val="000000"/>
          <w:sz w:val="32"/>
          <w:szCs w:val="32"/>
        </w:rPr>
        <w:t>处在中国足协、北京市足协纪律处罚停赛期内的人员不得参赛</w:t>
      </w:r>
      <w:r>
        <w:rPr>
          <w:rFonts w:hint="eastAsia" w:ascii="仿宋_GB2312" w:hAnsi="仿宋" w:eastAsia="仿宋_GB2312"/>
          <w:color w:val="000000"/>
          <w:sz w:val="32"/>
          <w:szCs w:val="32"/>
          <w:lang w:eastAsia="zh-CN"/>
        </w:rPr>
        <w:t>。</w:t>
      </w:r>
    </w:p>
    <w:p>
      <w:pPr>
        <w:pStyle w:val="11"/>
        <w:keepNext w:val="0"/>
        <w:keepLines w:val="0"/>
        <w:pageBreakBefore w:val="0"/>
        <w:kinsoku/>
        <w:wordWrap/>
        <w:topLinePunct w:val="0"/>
        <w:bidi w:val="0"/>
        <w:spacing w:line="560" w:lineRule="exact"/>
        <w:textAlignment w:val="auto"/>
        <w:rPr>
          <w:rFonts w:ascii="黑体" w:hAnsi="黑体" w:eastAsia="黑体" w:cs="黑体"/>
          <w:color w:val="000000" w:themeColor="text1"/>
          <w:sz w:val="32"/>
          <w:szCs w:val="32"/>
          <w:highlight w:val="none"/>
          <w:lang w:eastAsia="zh-CN"/>
          <w14:textFill>
            <w14:solidFill>
              <w14:schemeClr w14:val="tx1"/>
            </w14:solidFill>
          </w14:textFill>
        </w:rPr>
      </w:pPr>
      <w:r>
        <w:rPr>
          <w:rFonts w:hint="eastAsia" w:ascii="黑体" w:hAnsi="黑体" w:eastAsia="黑体" w:cs="黑体"/>
          <w:color w:val="000000" w:themeColor="text1"/>
          <w:sz w:val="32"/>
          <w:szCs w:val="32"/>
          <w:highlight w:val="none"/>
          <w:lang w:val="en-US" w:eastAsia="zh-CN"/>
          <w14:textFill>
            <w14:solidFill>
              <w14:schemeClr w14:val="tx1"/>
            </w14:solidFill>
          </w14:textFill>
        </w:rPr>
        <w:t>第十四条 报名</w:t>
      </w:r>
    </w:p>
    <w:p>
      <w:pPr>
        <w:keepNext w:val="0"/>
        <w:keepLines w:val="0"/>
        <w:pageBreakBefore w:val="0"/>
        <w:shd w:val="clear" w:color="auto" w:fill="auto"/>
        <w:kinsoku/>
        <w:wordWrap/>
        <w:topLinePunct w:val="0"/>
        <w:autoSpaceDE w:val="0"/>
        <w:autoSpaceDN w:val="0"/>
        <w:bidi w:val="0"/>
        <w:adjustRightInd w:val="0"/>
        <w:spacing w:line="560" w:lineRule="exact"/>
        <w:ind w:firstLine="640" w:firstLineChars="200"/>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一、</w:t>
      </w:r>
      <w:r>
        <w:rPr>
          <w:rFonts w:hint="eastAsia" w:ascii="仿宋_GB2312" w:hAnsi="仿宋_GB2312" w:eastAsia="仿宋_GB2312" w:cs="仿宋_GB2312"/>
          <w:color w:val="000000" w:themeColor="text1"/>
          <w:sz w:val="32"/>
          <w:szCs w:val="32"/>
          <w:highlight w:val="none"/>
          <w14:textFill>
            <w14:solidFill>
              <w14:schemeClr w14:val="tx1"/>
            </w14:solidFill>
          </w14:textFill>
        </w:rPr>
        <w:t>须通过组委会指定报名系</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统</w:t>
      </w:r>
      <w:r>
        <w:rPr>
          <w:rFonts w:hint="eastAsia" w:ascii="仿宋_GB2312" w:hAnsi="仿宋_GB2312" w:eastAsia="仿宋_GB2312" w:cs="仿宋_GB2312"/>
          <w:color w:val="000000" w:themeColor="text1"/>
          <w:sz w:val="32"/>
          <w:szCs w:val="32"/>
          <w:highlight w:val="none"/>
          <w14:textFill>
            <w14:solidFill>
              <w14:schemeClr w14:val="tx1"/>
            </w14:solidFill>
          </w14:textFill>
        </w:rPr>
        <w:t>http://baiduicup.com</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在电脑端完成赛事报名。</w:t>
      </w:r>
    </w:p>
    <w:p>
      <w:pPr>
        <w:keepNext w:val="0"/>
        <w:keepLines w:val="0"/>
        <w:pageBreakBefore w:val="0"/>
        <w:kinsoku/>
        <w:wordWrap/>
        <w:topLinePunct w:val="0"/>
        <w:autoSpaceDE w:val="0"/>
        <w:autoSpaceDN w:val="0"/>
        <w:bidi w:val="0"/>
        <w:adjustRightInd w:val="0"/>
        <w:spacing w:line="560" w:lineRule="exact"/>
        <w:ind w:firstLine="640" w:firstLineChars="200"/>
        <w:textAlignment w:val="auto"/>
        <w:rPr>
          <w:rFonts w:hint="eastAsia" w:ascii="仿宋_GB2312" w:hAnsi="仿宋" w:eastAsia="仿宋_GB2312"/>
          <w:color w:val="000000"/>
          <w:sz w:val="32"/>
          <w:szCs w:val="32"/>
          <w:highlight w:val="none"/>
          <w:lang w:val="en-US" w:eastAsia="zh-CN"/>
        </w:rPr>
      </w:pPr>
      <w:r>
        <w:rPr>
          <w:rFonts w:hint="eastAsia" w:ascii="仿宋_GB2312" w:hAnsi="仿宋" w:eastAsia="仿宋_GB2312"/>
          <w:color w:val="000000"/>
          <w:sz w:val="32"/>
          <w:szCs w:val="32"/>
          <w:highlight w:val="none"/>
          <w:lang w:val="en-US" w:eastAsia="zh-CN"/>
        </w:rPr>
        <w:t>报名时间：3月18日9:00至21日18:00。</w:t>
      </w:r>
      <w:r>
        <w:rPr>
          <w:rFonts w:hint="eastAsia" w:ascii="仿宋_GB2312" w:hAnsi="仿宋" w:eastAsia="仿宋_GB2312"/>
          <w:color w:val="000000"/>
          <w:sz w:val="32"/>
          <w:szCs w:val="32"/>
          <w:highlight w:val="none"/>
        </w:rPr>
        <w:t>咨询电话</w:t>
      </w:r>
      <w:r>
        <w:rPr>
          <w:rFonts w:hint="eastAsia" w:ascii="仿宋_GB2312" w:hAnsi="仿宋" w:eastAsia="仿宋_GB2312"/>
          <w:color w:val="000000"/>
          <w:sz w:val="32"/>
          <w:szCs w:val="32"/>
          <w:highlight w:val="none"/>
          <w:lang w:eastAsia="zh-CN"/>
        </w:rPr>
        <w:t>：</w:t>
      </w:r>
      <w:r>
        <w:rPr>
          <w:rFonts w:hint="eastAsia" w:ascii="仿宋_GB2312" w:hAnsi="仿宋" w:eastAsia="仿宋_GB2312"/>
          <w:color w:val="000000"/>
          <w:sz w:val="32"/>
          <w:szCs w:val="32"/>
          <w:highlight w:val="none"/>
        </w:rPr>
        <w:t>010-63</w:t>
      </w:r>
      <w:r>
        <w:rPr>
          <w:rFonts w:hint="eastAsia" w:ascii="仿宋_GB2312" w:hAnsi="仿宋" w:eastAsia="仿宋_GB2312"/>
          <w:color w:val="000000"/>
          <w:sz w:val="32"/>
          <w:szCs w:val="32"/>
          <w:highlight w:val="none"/>
          <w:lang w:val="en-US" w:eastAsia="zh-CN"/>
        </w:rPr>
        <w:t>049707、16601215714。</w:t>
      </w:r>
    </w:p>
    <w:p>
      <w:pPr>
        <w:keepNext w:val="0"/>
        <w:keepLines w:val="0"/>
        <w:pageBreakBefore w:val="0"/>
        <w:shd w:val="clear" w:color="auto" w:fill="auto"/>
        <w:kinsoku/>
        <w:wordWrap/>
        <w:topLinePunct w:val="0"/>
        <w:autoSpaceDE w:val="0"/>
        <w:autoSpaceDN w:val="0"/>
        <w:bidi w:val="0"/>
        <w:adjustRightInd w:val="0"/>
        <w:spacing w:line="560" w:lineRule="exact"/>
        <w:ind w:firstLine="640" w:firstLineChars="200"/>
        <w:textAlignment w:val="auto"/>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咨询时间</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3月18日至21日每日</w:t>
      </w:r>
      <w:r>
        <w:rPr>
          <w:rFonts w:hint="eastAsia" w:ascii="仿宋_GB2312" w:hAnsi="仿宋_GB2312" w:eastAsia="仿宋_GB2312" w:cs="仿宋_GB2312"/>
          <w:color w:val="000000" w:themeColor="text1"/>
          <w:sz w:val="32"/>
          <w:szCs w:val="32"/>
          <w:highlight w:val="none"/>
          <w14:textFill>
            <w14:solidFill>
              <w14:schemeClr w14:val="tx1"/>
            </w14:solidFill>
          </w14:textFill>
        </w:rPr>
        <w:t>9:00</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-18:00</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p>
    <w:p>
      <w:pPr>
        <w:keepNext w:val="0"/>
        <w:keepLines w:val="0"/>
        <w:pageBreakBefore w:val="0"/>
        <w:shd w:val="clear" w:color="auto" w:fill="auto"/>
        <w:kinsoku/>
        <w:wordWrap/>
        <w:topLinePunct w:val="0"/>
        <w:autoSpaceDE w:val="0"/>
        <w:autoSpaceDN w:val="0"/>
        <w:bidi w:val="0"/>
        <w:adjustRightInd w:val="0"/>
        <w:spacing w:line="560" w:lineRule="exact"/>
        <w:ind w:firstLine="640" w:firstLineChars="200"/>
        <w:textAlignment w:val="auto"/>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bidi="zh-CN"/>
          <w14:textFill>
            <w14:solidFill>
              <w14:schemeClr w14:val="tx1"/>
            </w14:solidFill>
          </w14:textFill>
        </w:rPr>
        <w:t>比赛为一次性报名，逾期不予受理，球员名单、球衣号码一经确认不得更改，未报足名额不得补报。</w:t>
      </w:r>
    </w:p>
    <w:p>
      <w:pPr>
        <w:keepNext w:val="0"/>
        <w:keepLines w:val="0"/>
        <w:pageBreakBefore w:val="0"/>
        <w:kinsoku/>
        <w:wordWrap/>
        <w:topLinePunct w:val="0"/>
        <w:autoSpaceDE w:val="0"/>
        <w:autoSpaceDN w:val="0"/>
        <w:bidi w:val="0"/>
        <w:adjustRightInd w:val="0"/>
        <w:spacing w:line="560" w:lineRule="exact"/>
        <w:ind w:firstLine="640" w:firstLineChars="200"/>
        <w:textAlignment w:val="auto"/>
        <w:rPr>
          <w:rFonts w:hint="eastAsia" w:asci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二、</w:t>
      </w:r>
      <w:r>
        <w:rPr>
          <w:rFonts w:hint="eastAsia" w:ascii="仿宋_GB2312" w:hAnsi="仿宋" w:eastAsia="仿宋_GB2312"/>
          <w:color w:val="000000"/>
          <w:sz w:val="32"/>
          <w:szCs w:val="32"/>
          <w:highlight w:val="none"/>
        </w:rPr>
        <w:t>每队须报赛风赛纪责任人1名，由区体育局、体校</w:t>
      </w:r>
      <w:r>
        <w:rPr>
          <w:rFonts w:hint="eastAsia" w:ascii="仿宋_GB2312" w:hAnsi="仿宋" w:eastAsia="仿宋_GB2312"/>
          <w:color w:val="000000"/>
          <w:sz w:val="32"/>
          <w:szCs w:val="32"/>
          <w:highlight w:val="none"/>
          <w:lang w:eastAsia="zh-CN"/>
        </w:rPr>
        <w:t>或</w:t>
      </w:r>
      <w:r>
        <w:rPr>
          <w:rFonts w:hint="eastAsia" w:ascii="仿宋_GB2312" w:hAnsi="仿宋" w:eastAsia="仿宋_GB2312"/>
          <w:color w:val="000000"/>
          <w:sz w:val="32"/>
          <w:szCs w:val="32"/>
          <w:highlight w:val="none"/>
        </w:rPr>
        <w:t>区足协相关负责人担任</w:t>
      </w:r>
      <w:r>
        <w:rPr>
          <w:rFonts w:hint="eastAsia" w:ascii="仿宋_GB2312" w:hAnsi="仿宋" w:eastAsia="仿宋_GB2312"/>
          <w:color w:val="000000"/>
          <w:sz w:val="32"/>
          <w:szCs w:val="32"/>
          <w:highlight w:val="none"/>
          <w:lang w:eastAsia="zh-CN"/>
        </w:rPr>
        <w:t>；</w:t>
      </w:r>
      <w:r>
        <w:rPr>
          <w:rFonts w:hint="eastAsia" w:ascii="仿宋_GB2312" w:hAnsi="仿宋" w:eastAsia="仿宋_GB2312"/>
          <w:color w:val="000000"/>
          <w:sz w:val="32"/>
          <w:szCs w:val="32"/>
          <w:highlight w:val="none"/>
        </w:rPr>
        <w:t>须报领队1名；教练2-4名；运动员</w:t>
      </w:r>
      <w:r>
        <w:rPr>
          <w:rFonts w:hint="eastAsia" w:ascii="仿宋_GB2312" w:hAnsi="仿宋" w:eastAsia="仿宋_GB2312"/>
          <w:color w:val="000000"/>
          <w:sz w:val="32"/>
          <w:szCs w:val="32"/>
          <w:highlight w:val="none"/>
          <w:lang w:val="en-US" w:eastAsia="zh-CN"/>
        </w:rPr>
        <w:t>16—25</w:t>
      </w:r>
      <w:r>
        <w:rPr>
          <w:rFonts w:hint="eastAsia" w:ascii="仿宋_GB2312" w:hAnsi="仿宋" w:eastAsia="仿宋_GB2312"/>
          <w:color w:val="000000"/>
          <w:sz w:val="32"/>
          <w:szCs w:val="32"/>
          <w:highlight w:val="none"/>
        </w:rPr>
        <w:t>人</w:t>
      </w:r>
      <w:r>
        <w:rPr>
          <w:rFonts w:hint="eastAsia" w:ascii="仿宋_GB2312" w:hAnsi="仿宋" w:eastAsia="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rPr>
        <w:t>参赛队可报队医1名，须</w:t>
      </w:r>
      <w:r>
        <w:rPr>
          <w:rFonts w:hint="eastAsia" w:ascii="仿宋_GB2312" w:hAnsi="仿宋_GB2312" w:eastAsia="仿宋_GB2312" w:cs="仿宋_GB2312"/>
          <w:color w:val="000000"/>
          <w:sz w:val="32"/>
          <w:szCs w:val="32"/>
        </w:rPr>
        <w:t>具有医师证明或队医资格证书</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若参赛队教练组中含外籍教练员，可增设专职翻译1人</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队医须持有医师资格证书或国家体育总局、中国足协举办的队医培训班合格证书</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p>
    <w:p>
      <w:pPr>
        <w:keepNext w:val="0"/>
        <w:keepLines w:val="0"/>
        <w:pageBreakBefore w:val="0"/>
        <w:kinsoku/>
        <w:wordWrap/>
        <w:topLinePunct w:val="0"/>
        <w:autoSpaceDE w:val="0"/>
        <w:autoSpaceDN w:val="0"/>
        <w:bidi w:val="0"/>
        <w:adjustRightInd w:val="0"/>
        <w:spacing w:line="560" w:lineRule="exact"/>
        <w:ind w:firstLine="640" w:firstLineChars="200"/>
        <w:jc w:val="left"/>
        <w:textAlignment w:val="auto"/>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val="0"/>
          <w:bCs w:val="0"/>
          <w:color w:val="000000" w:themeColor="text1"/>
          <w:kern w:val="2"/>
          <w:sz w:val="32"/>
          <w:szCs w:val="32"/>
          <w:highlight w:val="none"/>
          <w:lang w:val="en-US" w:eastAsia="zh-CN" w:bidi="ar-SA"/>
          <w14:textFill>
            <w14:solidFill>
              <w14:schemeClr w14:val="tx1"/>
            </w14:solidFill>
          </w14:textFill>
        </w:rPr>
        <w:t>三、</w:t>
      </w:r>
      <w:r>
        <w:rPr>
          <w:rFonts w:hint="eastAsia" w:ascii="仿宋_GB2312" w:hAnsi="仿宋_GB2312" w:eastAsia="仿宋_GB2312" w:cs="仿宋_GB2312"/>
          <w:color w:val="000000" w:themeColor="text1"/>
          <w:sz w:val="32"/>
          <w:szCs w:val="32"/>
          <w:highlight w:val="none"/>
          <w14:textFill>
            <w14:solidFill>
              <w14:schemeClr w14:val="tx1"/>
            </w14:solidFill>
          </w14:textFill>
        </w:rPr>
        <w:t>报名教练员在同一组别只能执教一支球队</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p>
    <w:p>
      <w:pPr>
        <w:keepNext w:val="0"/>
        <w:keepLines w:val="0"/>
        <w:pageBreakBefore w:val="0"/>
        <w:kinsoku/>
        <w:wordWrap/>
        <w:topLinePunct w:val="0"/>
        <w:autoSpaceDE w:val="0"/>
        <w:autoSpaceDN w:val="0"/>
        <w:bidi w:val="0"/>
        <w:adjustRightInd w:val="0"/>
        <w:spacing w:line="560" w:lineRule="exact"/>
        <w:ind w:firstLine="640" w:firstLineChars="200"/>
        <w:jc w:val="left"/>
        <w:textAlignment w:val="auto"/>
        <w:rPr>
          <w:rFonts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四</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、报名须提交的信息与材料</w:t>
      </w:r>
    </w:p>
    <w:p>
      <w:pPr>
        <w:keepNext w:val="0"/>
        <w:keepLines w:val="0"/>
        <w:pageBreakBefore w:val="0"/>
        <w:tabs>
          <w:tab w:val="left" w:pos="0"/>
        </w:tabs>
        <w:kinsoku/>
        <w:wordWrap/>
        <w:topLinePunct w:val="0"/>
        <w:bidi w:val="0"/>
        <w:snapToGrid w:val="0"/>
        <w:spacing w:line="560" w:lineRule="exact"/>
        <w:ind w:firstLine="640" w:firstLineChars="200"/>
        <w:textAlignment w:val="auto"/>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（一）球队报名者须是球队官员，并作为第一责任人按要求填写上传球队名称、联系电话、人员信息等所有报名资料。</w:t>
      </w:r>
    </w:p>
    <w:p>
      <w:pPr>
        <w:keepNext w:val="0"/>
        <w:keepLines w:val="0"/>
        <w:pageBreakBefore w:val="0"/>
        <w:tabs>
          <w:tab w:val="left" w:pos="0"/>
        </w:tabs>
        <w:kinsoku/>
        <w:wordWrap/>
        <w:topLinePunct w:val="0"/>
        <w:bidi w:val="0"/>
        <w:snapToGrid w:val="0"/>
        <w:spacing w:line="560" w:lineRule="exact"/>
        <w:ind w:firstLine="640" w:firstLineChars="200"/>
        <w:textAlignment w:val="auto"/>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（二）报名球员和球队官员须提交真实有效的身份证原件</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t>港、澳地区</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人员</w:t>
      </w:r>
      <w:r>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t>须持在有效期内的港澳居民</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居住</w:t>
      </w:r>
      <w:r>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t>证</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或护照原件</w:t>
      </w:r>
      <w:r>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t>、台湾地区</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人员</w:t>
      </w:r>
      <w:r>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t>须持在有效期内的台湾居民</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居住</w:t>
      </w:r>
      <w:r>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t>证</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或护照</w:t>
      </w:r>
      <w:r>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t>原件</w:t>
      </w:r>
      <w:r>
        <w:rPr>
          <w:rFonts w:hint="eastAsia" w:ascii="仿宋_GB2312" w:hAnsi="仿宋_GB2312" w:eastAsia="仿宋_GB2312" w:cs="仿宋_GB2312"/>
          <w:color w:val="000000" w:themeColor="text1"/>
          <w:sz w:val="32"/>
          <w:szCs w:val="32"/>
          <w:highlight w:val="none"/>
          <w14:textFill>
            <w14:solidFill>
              <w14:schemeClr w14:val="tx1"/>
            </w14:solidFill>
          </w14:textFill>
        </w:rPr>
        <w:t>；外籍人士须提交护照原件。（注：身份证须上传正反面照片；如若上传</w:t>
      </w:r>
      <w:r>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t>港、澳地区港澳居民</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居住</w:t>
      </w:r>
      <w:r>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t>证</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或护照</w:t>
      </w:r>
      <w:r>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t>、台湾地区台湾居民</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居住</w:t>
      </w:r>
      <w:r>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t>证</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或护照</w:t>
      </w:r>
      <w:r>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外籍人士护照，请填写球员和球队官员真实姓名、居住证号码、护照号码</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p>
    <w:p>
      <w:pPr>
        <w:keepNext w:val="0"/>
        <w:keepLines w:val="0"/>
        <w:pageBreakBefore w:val="0"/>
        <w:tabs>
          <w:tab w:val="left" w:pos="0"/>
        </w:tabs>
        <w:kinsoku/>
        <w:wordWrap/>
        <w:topLinePunct w:val="0"/>
        <w:bidi w:val="0"/>
        <w:snapToGrid w:val="0"/>
        <w:spacing w:line="560" w:lineRule="exact"/>
        <w:ind w:firstLine="640" w:firstLineChars="200"/>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三</w:t>
      </w:r>
      <w:r>
        <w:rPr>
          <w:rFonts w:hint="eastAsia" w:ascii="仿宋_GB2312" w:hAnsi="仿宋_GB2312" w:eastAsia="仿宋_GB2312" w:cs="仿宋_GB2312"/>
          <w:color w:val="000000" w:themeColor="text1"/>
          <w:sz w:val="32"/>
          <w:szCs w:val="32"/>
          <w:highlight w:val="none"/>
          <w14:textFill>
            <w14:solidFill>
              <w14:schemeClr w14:val="tx1"/>
            </w14:solidFill>
          </w14:textFill>
        </w:rPr>
        <w:t>）需上传材料：</w:t>
      </w:r>
    </w:p>
    <w:p>
      <w:pPr>
        <w:keepNext w:val="0"/>
        <w:keepLines w:val="0"/>
        <w:pageBreakBefore w:val="0"/>
        <w:tabs>
          <w:tab w:val="left" w:pos="0"/>
        </w:tabs>
        <w:kinsoku/>
        <w:wordWrap/>
        <w:topLinePunct w:val="0"/>
        <w:bidi w:val="0"/>
        <w:snapToGrid w:val="0"/>
        <w:spacing w:line="560" w:lineRule="exact"/>
        <w:ind w:firstLine="640" w:firstLineChars="200"/>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highlight w:val="none"/>
          <w14:textFill>
            <w14:solidFill>
              <w14:schemeClr w14:val="tx1"/>
            </w14:solidFill>
          </w14:textFill>
        </w:rPr>
        <w:t>所有人员须上传</w:t>
      </w:r>
    </w:p>
    <w:p>
      <w:pPr>
        <w:keepNext w:val="0"/>
        <w:keepLines w:val="0"/>
        <w:pageBreakBefore w:val="0"/>
        <w:tabs>
          <w:tab w:val="left" w:pos="0"/>
        </w:tabs>
        <w:kinsoku/>
        <w:wordWrap/>
        <w:topLinePunct w:val="0"/>
        <w:bidi w:val="0"/>
        <w:snapToGrid w:val="0"/>
        <w:spacing w:line="560" w:lineRule="exact"/>
        <w:ind w:firstLine="640" w:firstLineChars="200"/>
        <w:textAlignment w:val="auto"/>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白底近半年内免冠电子证件照（2MB以下，JPG或PNG格式）</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p>
    <w:p>
      <w:pPr>
        <w:keepNext w:val="0"/>
        <w:keepLines w:val="0"/>
        <w:pageBreakBefore w:val="0"/>
        <w:tabs>
          <w:tab w:val="left" w:pos="0"/>
        </w:tabs>
        <w:kinsoku/>
        <w:wordWrap/>
        <w:topLinePunct w:val="0"/>
        <w:bidi w:val="0"/>
        <w:snapToGrid w:val="0"/>
        <w:spacing w:line="560" w:lineRule="exact"/>
        <w:ind w:firstLine="640" w:firstLineChars="200"/>
        <w:textAlignment w:val="auto"/>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宋体" w:hAnsi="宋体" w:eastAsia="宋体" w:cs="宋体"/>
          <w:color w:val="000000" w:themeColor="text1"/>
          <w:sz w:val="32"/>
          <w:szCs w:val="32"/>
          <w:highlight w:val="none"/>
          <w:lang w:eastAsia="zh-CN"/>
          <w14:textFill>
            <w14:solidFill>
              <w14:schemeClr w14:val="tx1"/>
            </w14:solidFill>
          </w14:textFill>
        </w:rPr>
        <w:t>（</w:t>
      </w:r>
      <w:r>
        <w:rPr>
          <w:rFonts w:hint="eastAsia" w:ascii="宋体" w:hAnsi="宋体" w:eastAsia="宋体" w:cs="宋体"/>
          <w:color w:val="000000" w:themeColor="text1"/>
          <w:sz w:val="32"/>
          <w:szCs w:val="32"/>
          <w:highlight w:val="none"/>
          <w:lang w:val="en-US" w:eastAsia="zh-CN"/>
          <w14:textFill>
            <w14:solidFill>
              <w14:schemeClr w14:val="tx1"/>
            </w14:solidFill>
          </w14:textFill>
        </w:rPr>
        <w:t>2</w:t>
      </w:r>
      <w:r>
        <w:rPr>
          <w:rFonts w:hint="eastAsia" w:ascii="宋体" w:hAnsi="宋体" w:eastAsia="宋体" w:cs="宋体"/>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人身意外伤害保险单</w:t>
      </w:r>
      <w:r>
        <w:rPr>
          <w:rFonts w:hint="eastAsia" w:ascii="仿宋_GB2312" w:hAnsi="仿宋_GB2312" w:eastAsia="仿宋_GB2312" w:cs="仿宋_GB2312"/>
          <w:color w:val="000000" w:themeColor="text1"/>
          <w:sz w:val="32"/>
          <w:szCs w:val="32"/>
          <w:highlight w:val="none"/>
          <w:shd w:val="clear" w:color="auto" w:fill="FFFFFF"/>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包括但不限于住院和外科手术等，险种应当为足球比赛相匹配适应的险种）</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p>
    <w:p>
      <w:pPr>
        <w:keepNext w:val="0"/>
        <w:keepLines w:val="0"/>
        <w:pageBreakBefore w:val="0"/>
        <w:tabs>
          <w:tab w:val="left" w:pos="0"/>
        </w:tabs>
        <w:kinsoku/>
        <w:wordWrap/>
        <w:topLinePunct w:val="0"/>
        <w:bidi w:val="0"/>
        <w:snapToGrid w:val="0"/>
        <w:spacing w:line="560" w:lineRule="exact"/>
        <w:ind w:firstLine="640" w:firstLineChars="200"/>
        <w:textAlignment w:val="auto"/>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pPr>
      <w:r>
        <w:rPr>
          <w:rFonts w:hint="eastAsia" w:ascii="宋体" w:hAnsi="宋体" w:eastAsia="宋体" w:cs="宋体"/>
          <w:color w:val="000000" w:themeColor="text1"/>
          <w:sz w:val="32"/>
          <w:szCs w:val="32"/>
          <w:highlight w:val="none"/>
          <w:lang w:eastAsia="zh-CN"/>
          <w14:textFill>
            <w14:solidFill>
              <w14:schemeClr w14:val="tx1"/>
            </w14:solidFill>
          </w14:textFill>
        </w:rPr>
        <w:t>（</w:t>
      </w:r>
      <w:r>
        <w:rPr>
          <w:rFonts w:hint="eastAsia" w:ascii="宋体" w:hAnsi="宋体" w:eastAsia="宋体" w:cs="宋体"/>
          <w:color w:val="000000" w:themeColor="text1"/>
          <w:sz w:val="32"/>
          <w:szCs w:val="32"/>
          <w:highlight w:val="none"/>
          <w:lang w:val="en-US" w:eastAsia="zh-CN"/>
          <w14:textFill>
            <w14:solidFill>
              <w14:schemeClr w14:val="tx1"/>
            </w14:solidFill>
          </w14:textFill>
        </w:rPr>
        <w:t>3</w:t>
      </w:r>
      <w:r>
        <w:rPr>
          <w:rFonts w:hint="eastAsia" w:ascii="宋体" w:hAnsi="宋体" w:eastAsia="宋体" w:cs="宋体"/>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sz w:val="32"/>
          <w:szCs w:val="32"/>
          <w:lang w:val="en-US" w:eastAsia="zh-CN"/>
        </w:rPr>
        <w:t>运动员自愿参赛声明</w:t>
      </w:r>
      <w:r>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t>（官员、运动员监护人须手写签字并加盖体育局公章，见附件）。</w:t>
      </w:r>
    </w:p>
    <w:p>
      <w:pPr>
        <w:keepNext w:val="0"/>
        <w:keepLines w:val="0"/>
        <w:pageBreakBefore w:val="0"/>
        <w:tabs>
          <w:tab w:val="left" w:pos="0"/>
        </w:tabs>
        <w:kinsoku/>
        <w:wordWrap/>
        <w:topLinePunct w:val="0"/>
        <w:bidi w:val="0"/>
        <w:snapToGrid w:val="0"/>
        <w:spacing w:line="560" w:lineRule="exact"/>
        <w:ind w:firstLine="640" w:firstLineChars="200"/>
        <w:textAlignment w:val="auto"/>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highlight w:val="none"/>
          <w14:textFill>
            <w14:solidFill>
              <w14:schemeClr w14:val="tx1"/>
            </w14:solidFill>
          </w14:textFill>
        </w:rPr>
        <w:t>教练员须上传注册执照或</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等级</w:t>
      </w:r>
      <w:r>
        <w:rPr>
          <w:rFonts w:hint="eastAsia" w:ascii="仿宋_GB2312" w:hAnsi="仿宋_GB2312" w:eastAsia="仿宋_GB2312" w:cs="仿宋_GB2312"/>
          <w:color w:val="000000" w:themeColor="text1"/>
          <w:sz w:val="32"/>
          <w:szCs w:val="32"/>
          <w:highlight w:val="none"/>
          <w14:textFill>
            <w14:solidFill>
              <w14:schemeClr w14:val="tx1"/>
            </w14:solidFill>
          </w14:textFill>
        </w:rPr>
        <w:t>证书</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p>
    <w:p>
      <w:pPr>
        <w:keepNext w:val="0"/>
        <w:keepLines w:val="0"/>
        <w:pageBreakBefore w:val="0"/>
        <w:widowControl w:val="0"/>
        <w:tabs>
          <w:tab w:val="left" w:pos="0"/>
        </w:tabs>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3.</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球员须上传</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与规程相符的</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学籍证明（学生卡或学籍证明）</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或户籍证明或二级班入学证明及注册记录</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p>
    <w:p>
      <w:pPr>
        <w:keepNext w:val="0"/>
        <w:keepLines w:val="0"/>
        <w:pageBreakBefore w:val="0"/>
        <w:widowControl w:val="0"/>
        <w:tabs>
          <w:tab w:val="left" w:pos="0"/>
        </w:tabs>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4.</w:t>
      </w:r>
      <w:r>
        <w:rPr>
          <w:rFonts w:hint="eastAsia" w:ascii="仿宋_GB2312" w:hAnsi="仿宋_GB2312" w:eastAsia="仿宋_GB2312" w:cs="仿宋_GB2312"/>
          <w:color w:val="000000" w:themeColor="text1"/>
          <w:sz w:val="32"/>
          <w:szCs w:val="32"/>
          <w:highlight w:val="none"/>
          <w14:textFill>
            <w14:solidFill>
              <w14:schemeClr w14:val="tx1"/>
            </w14:solidFill>
          </w14:textFill>
        </w:rPr>
        <w:t>队医须上传医务人员岗位培训证书或相关医学资质证明。</w:t>
      </w:r>
    </w:p>
    <w:p>
      <w:pPr>
        <w:keepNext w:val="0"/>
        <w:keepLines w:val="0"/>
        <w:pageBreakBefore w:val="0"/>
        <w:widowControl w:val="0"/>
        <w:tabs>
          <w:tab w:val="left" w:pos="0"/>
        </w:tabs>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5.赛风赛纪责任人须上传球队参赛承诺书</w:t>
      </w:r>
      <w:r>
        <w:rPr>
          <w:rFonts w:hint="eastAsia" w:ascii="仿宋_GB2312" w:hAnsi="仿宋_GB2312" w:eastAsia="仿宋_GB2312" w:cs="仿宋_GB2312"/>
          <w:color w:val="000000" w:themeColor="text1"/>
          <w:sz w:val="32"/>
          <w:szCs w:val="32"/>
          <w:highlight w:val="none"/>
          <w:lang w:val="zh-CN"/>
          <w14:textFill>
            <w14:solidFill>
              <w14:schemeClr w14:val="tx1"/>
            </w14:solidFill>
          </w14:textFill>
        </w:rPr>
        <w:t>（加盖体育局公章，见附件）。</w:t>
      </w:r>
    </w:p>
    <w:p>
      <w:pPr>
        <w:keepNext w:val="0"/>
        <w:keepLines w:val="0"/>
        <w:pageBreakBefore w:val="0"/>
        <w:widowControl w:val="0"/>
        <w:tabs>
          <w:tab w:val="left" w:pos="0"/>
        </w:tabs>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四</w:t>
      </w:r>
      <w:r>
        <w:rPr>
          <w:rFonts w:hint="eastAsia" w:ascii="仿宋_GB2312" w:hAnsi="仿宋_GB2312" w:eastAsia="仿宋_GB2312" w:cs="仿宋_GB2312"/>
          <w:color w:val="000000" w:themeColor="text1"/>
          <w:sz w:val="32"/>
          <w:szCs w:val="32"/>
          <w:highlight w:val="none"/>
          <w14:textFill>
            <w14:solidFill>
              <w14:schemeClr w14:val="tx1"/>
            </w14:solidFill>
          </w14:textFill>
        </w:rPr>
        <w:t>）整队资料填写完毕后统一提交审核，审核合格后不得更改，如因报名材料未在报名规定时间</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内</w:t>
      </w:r>
      <w:r>
        <w:rPr>
          <w:rFonts w:hint="eastAsia" w:ascii="仿宋_GB2312" w:hAnsi="仿宋_GB2312" w:eastAsia="仿宋_GB2312" w:cs="仿宋_GB2312"/>
          <w:color w:val="000000" w:themeColor="text1"/>
          <w:sz w:val="32"/>
          <w:szCs w:val="32"/>
          <w:highlight w:val="none"/>
          <w14:textFill>
            <w14:solidFill>
              <w14:schemeClr w14:val="tx1"/>
            </w14:solidFill>
          </w14:textFill>
        </w:rPr>
        <w:t>按照要求提交导致报名</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不</w:t>
      </w:r>
      <w:r>
        <w:rPr>
          <w:rFonts w:hint="eastAsia" w:ascii="仿宋_GB2312" w:hAnsi="仿宋_GB2312" w:eastAsia="仿宋_GB2312" w:cs="仿宋_GB2312"/>
          <w:color w:val="000000" w:themeColor="text1"/>
          <w:sz w:val="32"/>
          <w:szCs w:val="32"/>
          <w:highlight w:val="none"/>
          <w14:textFill>
            <w14:solidFill>
              <w14:schemeClr w14:val="tx1"/>
            </w14:solidFill>
          </w14:textFill>
        </w:rPr>
        <w:t>成功</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无法</w:t>
      </w:r>
      <w:r>
        <w:rPr>
          <w:rFonts w:hint="eastAsia" w:ascii="仿宋_GB2312" w:hAnsi="仿宋_GB2312" w:eastAsia="仿宋_GB2312" w:cs="仿宋_GB2312"/>
          <w:color w:val="000000" w:themeColor="text1"/>
          <w:sz w:val="32"/>
          <w:szCs w:val="32"/>
          <w:highlight w:val="none"/>
          <w14:textFill>
            <w14:solidFill>
              <w14:schemeClr w14:val="tx1"/>
            </w14:solidFill>
          </w14:textFill>
        </w:rPr>
        <w:t>参赛</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的，</w:t>
      </w:r>
      <w:r>
        <w:rPr>
          <w:rFonts w:hint="eastAsia" w:ascii="仿宋_GB2312" w:hAnsi="仿宋_GB2312" w:eastAsia="仿宋_GB2312" w:cs="仿宋_GB2312"/>
          <w:color w:val="000000" w:themeColor="text1"/>
          <w:sz w:val="32"/>
          <w:szCs w:val="32"/>
          <w:highlight w:val="none"/>
          <w14:textFill>
            <w14:solidFill>
              <w14:schemeClr w14:val="tx1"/>
            </w14:solidFill>
          </w14:textFill>
        </w:rPr>
        <w:t>由球队自行承担后果。</w:t>
      </w:r>
    </w:p>
    <w:p>
      <w:pPr>
        <w:keepNext w:val="0"/>
        <w:keepLines w:val="0"/>
        <w:pageBreakBefore w:val="0"/>
        <w:kinsoku/>
        <w:wordWrap/>
        <w:topLinePunct w:val="0"/>
        <w:autoSpaceDE w:val="0"/>
        <w:autoSpaceDN w:val="0"/>
        <w:bidi w:val="0"/>
        <w:adjustRightInd w:val="0"/>
        <w:spacing w:line="560" w:lineRule="exact"/>
        <w:ind w:firstLine="640" w:firstLineChars="200"/>
        <w:textAlignment w:val="auto"/>
        <w:rPr>
          <w:rFonts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五</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参赛球员的姓名、有效证件号码必须与证件一致，在报名时必须要确定比赛号码，</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组委会将在赛前联席会议再次与球队确认比赛</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号码</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，比赛期间</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不得更换，比赛时参赛球员号码与报名时不符不得上场比赛。</w:t>
      </w:r>
    </w:p>
    <w:p>
      <w:pPr>
        <w:keepNext w:val="0"/>
        <w:keepLines w:val="0"/>
        <w:pageBreakBefore w:val="0"/>
        <w:kinsoku/>
        <w:wordWrap/>
        <w:overflowPunct w:val="0"/>
        <w:topLinePunct w:val="0"/>
        <w:bidi w:val="0"/>
        <w:spacing w:line="560" w:lineRule="exact"/>
        <w:textAlignment w:val="auto"/>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黑体" w:hAnsi="黑体" w:eastAsia="黑体" w:cs="黑体"/>
          <w:color w:val="000000" w:themeColor="text1"/>
          <w:sz w:val="32"/>
          <w:szCs w:val="32"/>
          <w:highlight w:val="none"/>
          <w14:textFill>
            <w14:solidFill>
              <w14:schemeClr w14:val="tx1"/>
            </w14:solidFill>
          </w14:textFill>
        </w:rPr>
        <w:t>第十</w:t>
      </w:r>
      <w:r>
        <w:rPr>
          <w:rFonts w:hint="eastAsia" w:ascii="黑体" w:hAnsi="黑体" w:eastAsia="黑体" w:cs="黑体"/>
          <w:color w:val="000000" w:themeColor="text1"/>
          <w:sz w:val="32"/>
          <w:szCs w:val="32"/>
          <w:highlight w:val="none"/>
          <w:lang w:val="en-US" w:eastAsia="zh-CN"/>
          <w14:textFill>
            <w14:solidFill>
              <w14:schemeClr w14:val="tx1"/>
            </w14:solidFill>
          </w14:textFill>
        </w:rPr>
        <w:t>五</w:t>
      </w:r>
      <w:r>
        <w:rPr>
          <w:rFonts w:hint="eastAsia" w:ascii="黑体" w:hAnsi="黑体" w:eastAsia="黑体" w:cs="黑体"/>
          <w:color w:val="000000" w:themeColor="text1"/>
          <w:sz w:val="32"/>
          <w:szCs w:val="32"/>
          <w:highlight w:val="none"/>
          <w14:textFill>
            <w14:solidFill>
              <w14:schemeClr w14:val="tx1"/>
            </w14:solidFill>
          </w14:textFill>
        </w:rPr>
        <w:t>条 资格问题、</w:t>
      </w:r>
      <w:r>
        <w:rPr>
          <w:rFonts w:hint="eastAsia" w:ascii="黑体" w:hAnsi="黑体" w:eastAsia="黑体" w:cs="黑体"/>
          <w:bCs/>
          <w:color w:val="000000" w:themeColor="text1"/>
          <w:sz w:val="32"/>
          <w:szCs w:val="32"/>
          <w:highlight w:val="none"/>
          <w14:textFill>
            <w14:solidFill>
              <w14:schemeClr w14:val="tx1"/>
            </w14:solidFill>
          </w14:textFill>
        </w:rPr>
        <w:t>弃权和罢赛</w:t>
      </w:r>
    </w:p>
    <w:p>
      <w:pPr>
        <w:keepNext w:val="0"/>
        <w:keepLines w:val="0"/>
        <w:pageBreakBefore w:val="0"/>
        <w:kinsoku/>
        <w:wordWrap/>
        <w:topLinePunct w:val="0"/>
        <w:bidi w:val="0"/>
        <w:spacing w:line="560" w:lineRule="exact"/>
        <w:ind w:firstLine="640" w:firstLineChars="200"/>
        <w:textAlignment w:val="auto"/>
        <w:rPr>
          <w:rFonts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一、</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出现弄虚作假、冒名顶替等资格问题属于违规违纪行为，一经核实，立即取消</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球队</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比赛资格，并扣除纪律保证金。出现资格问题球队</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全部比赛比分均计对方3:0获胜，如果比赛实际比分超过3:0</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则以当时实际结果为准。</w:t>
      </w:r>
    </w:p>
    <w:p>
      <w:pPr>
        <w:keepNext w:val="0"/>
        <w:keepLines w:val="0"/>
        <w:pageBreakBefore w:val="0"/>
        <w:tabs>
          <w:tab w:val="left" w:pos="1640"/>
        </w:tabs>
        <w:kinsoku/>
        <w:wordWrap/>
        <w:topLinePunct w:val="0"/>
        <w:bidi w:val="0"/>
        <w:spacing w:line="560" w:lineRule="exact"/>
        <w:ind w:firstLine="640" w:firstLineChars="200"/>
        <w:textAlignment w:val="auto"/>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lang w:val="en-US" w:eastAsia="zh-CN"/>
          <w14:textFill>
            <w14:solidFill>
              <w14:schemeClr w14:val="tx1"/>
            </w14:solidFill>
          </w14:textFill>
        </w:rPr>
        <w:t>二</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、处在停赛期或正在诉讼过程中</w:t>
      </w:r>
      <w:r>
        <w:rPr>
          <w:rFonts w:hint="eastAsia" w:ascii="仿宋_GB2312" w:hAnsi="仿宋_GB2312" w:eastAsia="仿宋_GB2312" w:cs="仿宋_GB2312"/>
          <w:bCs/>
          <w:color w:val="000000" w:themeColor="text1"/>
          <w:sz w:val="32"/>
          <w:szCs w:val="32"/>
          <w:highlight w:val="none"/>
          <w:lang w:val="en-US" w:eastAsia="zh-CN"/>
          <w14:textFill>
            <w14:solidFill>
              <w14:schemeClr w14:val="tx1"/>
            </w14:solidFill>
          </w14:textFill>
        </w:rPr>
        <w:t>等</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尚未被允许参赛的球员，参加了比赛，该队此场比赛按弃权处理</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p>
    <w:p>
      <w:pPr>
        <w:keepNext w:val="0"/>
        <w:keepLines w:val="0"/>
        <w:pageBreakBefore w:val="0"/>
        <w:kinsoku/>
        <w:wordWrap/>
        <w:overflowPunct w:val="0"/>
        <w:topLinePunct w:val="0"/>
        <w:bidi w:val="0"/>
        <w:spacing w:line="560" w:lineRule="exact"/>
        <w:ind w:firstLine="640" w:firstLineChars="200"/>
        <w:textAlignment w:val="auto"/>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bCs/>
          <w:color w:val="000000" w:themeColor="text1"/>
          <w:sz w:val="32"/>
          <w:szCs w:val="32"/>
          <w:highlight w:val="none"/>
          <w:lang w:val="en-US" w:eastAsia="zh-CN"/>
          <w14:textFill>
            <w14:solidFill>
              <w14:schemeClr w14:val="tx1"/>
            </w14:solidFill>
          </w14:textFill>
        </w:rPr>
        <w:t>三</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、超过比赛开球时间5分钟，参赛球队有以下情况，视为本场比赛弃权</w:t>
      </w: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w:t>
      </w:r>
    </w:p>
    <w:p>
      <w:pPr>
        <w:keepNext w:val="0"/>
        <w:keepLines w:val="0"/>
        <w:pageBreakBefore w:val="0"/>
        <w:kinsoku/>
        <w:wordWrap/>
        <w:overflowPunct w:val="0"/>
        <w:topLinePunct w:val="0"/>
        <w:bidi w:val="0"/>
        <w:spacing w:line="560" w:lineRule="exact"/>
        <w:ind w:firstLine="640" w:firstLineChars="200"/>
        <w:textAlignment w:val="auto"/>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（一）</w:t>
      </w:r>
      <w:r>
        <w:rPr>
          <w:rFonts w:hint="eastAsia" w:ascii="仿宋_GB2312" w:hAnsi="仿宋_GB2312" w:eastAsia="仿宋_GB2312" w:cs="仿宋_GB2312"/>
          <w:bCs/>
          <w:color w:val="000000" w:themeColor="text1"/>
          <w:sz w:val="32"/>
          <w:szCs w:val="32"/>
          <w:highlight w:val="none"/>
          <w:lang w:val="en-US" w:eastAsia="zh-CN"/>
          <w14:textFill>
            <w14:solidFill>
              <w14:schemeClr w14:val="tx1"/>
            </w14:solidFill>
          </w14:textFill>
        </w:rPr>
        <w:t>到场</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球员少于</w:t>
      </w:r>
      <w:r>
        <w:rPr>
          <w:rFonts w:hint="eastAsia" w:ascii="仿宋_GB2312" w:hAnsi="仿宋_GB2312" w:eastAsia="仿宋_GB2312" w:cs="仿宋_GB2312"/>
          <w:bCs/>
          <w:color w:val="000000" w:themeColor="text1"/>
          <w:sz w:val="32"/>
          <w:szCs w:val="32"/>
          <w:highlight w:val="none"/>
          <w:lang w:val="en-US" w:eastAsia="zh-CN"/>
          <w14:textFill>
            <w14:solidFill>
              <w14:schemeClr w14:val="tx1"/>
            </w14:solidFill>
          </w14:textFill>
        </w:rPr>
        <w:t>7</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人</w:t>
      </w: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w:t>
      </w:r>
    </w:p>
    <w:p>
      <w:pPr>
        <w:keepNext w:val="0"/>
        <w:keepLines w:val="0"/>
        <w:pageBreakBefore w:val="0"/>
        <w:kinsoku/>
        <w:wordWrap/>
        <w:overflowPunct w:val="0"/>
        <w:topLinePunct w:val="0"/>
        <w:bidi w:val="0"/>
        <w:spacing w:line="560" w:lineRule="exact"/>
        <w:ind w:firstLine="640" w:firstLineChars="200"/>
        <w:textAlignment w:val="auto"/>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（二）球队</w:t>
      </w: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报名的所有比赛</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官员到场人数少于</w:t>
      </w:r>
      <w:r>
        <w:rPr>
          <w:rFonts w:hint="eastAsia" w:ascii="仿宋_GB2312" w:hAnsi="仿宋_GB2312" w:eastAsia="仿宋_GB2312" w:cs="仿宋_GB2312"/>
          <w:bCs/>
          <w:color w:val="000000" w:themeColor="text1"/>
          <w:sz w:val="32"/>
          <w:szCs w:val="32"/>
          <w:highlight w:val="none"/>
          <w:lang w:val="en-US" w:eastAsia="zh-CN"/>
          <w14:textFill>
            <w14:solidFill>
              <w14:schemeClr w14:val="tx1"/>
            </w14:solidFill>
          </w14:textFill>
        </w:rPr>
        <w:t>2</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人</w:t>
      </w: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到场但未带</w:t>
      </w:r>
      <w:r>
        <w:rPr>
          <w:rFonts w:hint="eastAsia" w:ascii="仿宋_GB2312" w:hAnsi="仿宋_GB2312" w:eastAsia="仿宋_GB2312" w:cs="仿宋_GB2312"/>
          <w:bCs/>
          <w:color w:val="000000" w:themeColor="text1"/>
          <w:sz w:val="32"/>
          <w:szCs w:val="32"/>
          <w:highlight w:val="none"/>
          <w:lang w:val="en-US" w:eastAsia="zh-CN"/>
          <w14:textFill>
            <w14:solidFill>
              <w14:schemeClr w14:val="tx1"/>
            </w14:solidFill>
          </w14:textFill>
        </w:rPr>
        <w:t>证件</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原件视为未到场</w:t>
      </w: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w:t>
      </w:r>
    </w:p>
    <w:p>
      <w:pPr>
        <w:pStyle w:val="2"/>
        <w:keepNext w:val="0"/>
        <w:keepLines w:val="0"/>
        <w:pageBreakBefore w:val="0"/>
        <w:kinsoku/>
        <w:wordWrap/>
        <w:topLinePunct w:val="0"/>
        <w:bidi w:val="0"/>
        <w:spacing w:line="560" w:lineRule="exact"/>
        <w:ind w:left="638" w:leftChars="304" w:firstLine="0" w:firstLineChars="0"/>
        <w:textAlignment w:val="auto"/>
        <w:rPr>
          <w:rFonts w:hint="eastAsia"/>
          <w:lang w:eastAsia="zh-CN"/>
        </w:rPr>
      </w:pP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（三）球队报名的赛风赛纪责任人、球队领队均未到场。</w:t>
      </w:r>
    </w:p>
    <w:p>
      <w:pPr>
        <w:keepNext w:val="0"/>
        <w:keepLines w:val="0"/>
        <w:pageBreakBefore w:val="0"/>
        <w:kinsoku/>
        <w:wordWrap/>
        <w:overflowPunct w:val="0"/>
        <w:topLinePunct w:val="0"/>
        <w:bidi w:val="0"/>
        <w:spacing w:line="560" w:lineRule="exact"/>
        <w:ind w:firstLine="640" w:firstLineChars="200"/>
        <w:textAlignment w:val="auto"/>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w:t>
      </w: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四</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）未携带</w:t>
      </w:r>
      <w:r>
        <w:rPr>
          <w:rFonts w:hint="eastAsia" w:ascii="仿宋_GB2312" w:hAnsi="仿宋_GB2312" w:eastAsia="仿宋_GB2312" w:cs="仿宋_GB2312"/>
          <w:color w:val="000000" w:themeColor="text1"/>
          <w:sz w:val="32"/>
          <w:szCs w:val="32"/>
          <w:highlight w:val="none"/>
          <w14:textFill>
            <w14:solidFill>
              <w14:schemeClr w14:val="tx1"/>
            </w14:solidFill>
          </w14:textFill>
        </w:rPr>
        <w:t>款式统一的深、浅两套</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比赛服，</w:t>
      </w:r>
      <w:r>
        <w:rPr>
          <w:rFonts w:hint="eastAsia" w:ascii="仿宋_GB2312" w:hAnsi="仿宋_GB2312" w:eastAsia="仿宋_GB2312" w:cs="仿宋_GB2312"/>
          <w:color w:val="000000" w:themeColor="text1"/>
          <w:sz w:val="32"/>
          <w:szCs w:val="32"/>
          <w:highlight w:val="none"/>
          <w14:textFill>
            <w14:solidFill>
              <w14:schemeClr w14:val="tx1"/>
            </w14:solidFill>
          </w14:textFill>
        </w:rPr>
        <w:t>包括深、浅两套球袜</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导致</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不具备开球条件</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p>
    <w:p>
      <w:pPr>
        <w:keepNext w:val="0"/>
        <w:keepLines w:val="0"/>
        <w:pageBreakBefore w:val="0"/>
        <w:kinsoku/>
        <w:wordWrap/>
        <w:overflowPunct w:val="0"/>
        <w:topLinePunct w:val="0"/>
        <w:bidi w:val="0"/>
        <w:spacing w:line="560" w:lineRule="exact"/>
        <w:ind w:firstLine="640" w:firstLineChars="200"/>
        <w:textAlignment w:val="auto"/>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w:t>
      </w: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五</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）其他</w:t>
      </w:r>
      <w:r>
        <w:rPr>
          <w:rFonts w:hint="eastAsia" w:ascii="仿宋_GB2312" w:hAnsi="仿宋_GB2312" w:eastAsia="仿宋_GB2312" w:cs="仿宋_GB2312"/>
          <w:bCs/>
          <w:color w:val="000000" w:themeColor="text1"/>
          <w:kern w:val="0"/>
          <w:sz w:val="32"/>
          <w:szCs w:val="32"/>
          <w:highlight w:val="none"/>
          <w14:textFill>
            <w14:solidFill>
              <w14:schemeClr w14:val="tx1"/>
            </w14:solidFill>
          </w14:textFill>
        </w:rPr>
        <w:t>造成</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不具备开球条件</w:t>
      </w:r>
      <w:r>
        <w:rPr>
          <w:rFonts w:hint="eastAsia" w:ascii="仿宋_GB2312" w:hAnsi="仿宋_GB2312" w:eastAsia="仿宋_GB2312" w:cs="仿宋_GB2312"/>
          <w:bCs/>
          <w:color w:val="000000" w:themeColor="text1"/>
          <w:kern w:val="0"/>
          <w:sz w:val="32"/>
          <w:szCs w:val="32"/>
          <w:highlight w:val="none"/>
          <w14:textFill>
            <w14:solidFill>
              <w14:schemeClr w14:val="tx1"/>
            </w14:solidFill>
          </w14:textFill>
        </w:rPr>
        <w:t>等情况。</w:t>
      </w:r>
    </w:p>
    <w:p>
      <w:pPr>
        <w:keepNext w:val="0"/>
        <w:keepLines w:val="0"/>
        <w:pageBreakBefore w:val="0"/>
        <w:kinsoku/>
        <w:wordWrap/>
        <w:overflowPunct w:val="0"/>
        <w:topLinePunct w:val="0"/>
        <w:bidi w:val="0"/>
        <w:spacing w:line="560" w:lineRule="exact"/>
        <w:ind w:firstLine="640" w:firstLineChars="200"/>
        <w:textAlignment w:val="auto"/>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四</w:t>
      </w:r>
      <w:r>
        <w:rPr>
          <w:rFonts w:hint="eastAsia" w:ascii="仿宋_GB2312" w:hAnsi="仿宋_GB2312" w:eastAsia="仿宋_GB2312" w:cs="仿宋_GB2312"/>
          <w:color w:val="000000" w:themeColor="text1"/>
          <w:sz w:val="32"/>
          <w:szCs w:val="32"/>
          <w:highlight w:val="none"/>
          <w14:textFill>
            <w14:solidFill>
              <w14:schemeClr w14:val="tx1"/>
            </w14:solidFill>
          </w14:textFill>
        </w:rPr>
        <w:t>、如参赛队因为自身原因无法参赛即为弃权，应提前通知组委会。</w:t>
      </w:r>
    </w:p>
    <w:p>
      <w:pPr>
        <w:keepNext w:val="0"/>
        <w:keepLines w:val="0"/>
        <w:pageBreakBefore w:val="0"/>
        <w:kinsoku/>
        <w:wordWrap/>
        <w:overflowPunct w:val="0"/>
        <w:topLinePunct w:val="0"/>
        <w:bidi w:val="0"/>
        <w:spacing w:line="560" w:lineRule="exact"/>
        <w:ind w:firstLine="640" w:firstLineChars="200"/>
        <w:textAlignment w:val="auto"/>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lang w:val="en-US" w:eastAsia="zh-CN"/>
          <w14:textFill>
            <w14:solidFill>
              <w14:schemeClr w14:val="tx1"/>
            </w14:solidFill>
          </w14:textFill>
        </w:rPr>
        <w:t>五</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、弃权的处理</w:t>
      </w:r>
    </w:p>
    <w:p>
      <w:pPr>
        <w:keepNext w:val="0"/>
        <w:keepLines w:val="0"/>
        <w:pageBreakBefore w:val="0"/>
        <w:tabs>
          <w:tab w:val="left" w:pos="1640"/>
        </w:tabs>
        <w:kinsoku/>
        <w:wordWrap/>
        <w:topLinePunct w:val="0"/>
        <w:bidi w:val="0"/>
        <w:spacing w:line="560" w:lineRule="exact"/>
        <w:ind w:firstLine="640" w:firstLineChars="200"/>
        <w:textAlignment w:val="auto"/>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一方球队比赛弃权，另一方球队以3:0获胜，如果比赛实际比分超过3:0，则以当时实际结果为准。</w:t>
      </w:r>
      <w:r>
        <w:rPr>
          <w:rFonts w:hint="eastAsia" w:ascii="仿宋_GB2312" w:hAnsi="仿宋_GB2312" w:eastAsia="仿宋_GB2312" w:cs="仿宋_GB2312"/>
          <w:color w:val="000000"/>
          <w:sz w:val="32"/>
          <w:szCs w:val="32"/>
          <w:highlight w:val="none"/>
        </w:rPr>
        <w:t>弃权一场比赛取消该队全部成绩</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rPr>
        <w:t>淘汰赛阶段取消录取名次</w:t>
      </w:r>
      <w:r>
        <w:rPr>
          <w:rFonts w:hint="eastAsia" w:ascii="仿宋_GB2312" w:hAnsi="仿宋_GB2312" w:eastAsia="仿宋_GB2312" w:cs="仿宋_GB2312"/>
          <w:color w:val="000000"/>
          <w:sz w:val="32"/>
          <w:szCs w:val="32"/>
          <w:highlight w:val="none"/>
          <w:lang w:eastAsia="zh-CN"/>
        </w:rPr>
        <w:t>，下一名次依次递补；未进入到淘汰赛的球队不予递补</w:t>
      </w:r>
      <w:r>
        <w:rPr>
          <w:rFonts w:hint="eastAsia" w:ascii="仿宋_GB2312" w:hAnsi="仿宋_GB2312" w:eastAsia="仿宋_GB2312" w:cs="仿宋_GB2312"/>
          <w:color w:val="000000"/>
          <w:sz w:val="32"/>
          <w:szCs w:val="32"/>
          <w:highlight w:val="none"/>
        </w:rPr>
        <w:t>。</w:t>
      </w:r>
    </w:p>
    <w:p>
      <w:pPr>
        <w:keepNext w:val="0"/>
        <w:keepLines w:val="0"/>
        <w:pageBreakBefore w:val="0"/>
        <w:tabs>
          <w:tab w:val="left" w:pos="1640"/>
        </w:tabs>
        <w:kinsoku/>
        <w:wordWrap/>
        <w:topLinePunct w:val="0"/>
        <w:bidi w:val="0"/>
        <w:spacing w:line="560" w:lineRule="exact"/>
        <w:ind w:firstLine="640" w:firstLineChars="200"/>
        <w:textAlignment w:val="auto"/>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lang w:val="en-US" w:eastAsia="zh-CN"/>
          <w14:textFill>
            <w14:solidFill>
              <w14:schemeClr w14:val="tx1"/>
            </w14:solidFill>
          </w14:textFill>
        </w:rPr>
        <w:t>六</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、罢赛行为</w:t>
      </w:r>
    </w:p>
    <w:p>
      <w:pPr>
        <w:keepNext w:val="0"/>
        <w:keepLines w:val="0"/>
        <w:pageBreakBefore w:val="0"/>
        <w:kinsoku/>
        <w:wordWrap/>
        <w:overflowPunct w:val="0"/>
        <w:topLinePunct w:val="0"/>
        <w:bidi w:val="0"/>
        <w:spacing w:line="560" w:lineRule="exact"/>
        <w:ind w:firstLine="640" w:firstLineChars="200"/>
        <w:textAlignment w:val="auto"/>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（一）</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并非因组委会认可的不可抗拒原因，且未获得批准，未参加赛程规定的比赛</w:t>
      </w: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w:t>
      </w:r>
    </w:p>
    <w:p>
      <w:pPr>
        <w:keepNext w:val="0"/>
        <w:keepLines w:val="0"/>
        <w:pageBreakBefore w:val="0"/>
        <w:kinsoku/>
        <w:wordWrap/>
        <w:topLinePunct w:val="0"/>
        <w:bidi w:val="0"/>
        <w:spacing w:line="560" w:lineRule="exact"/>
        <w:ind w:firstLine="640" w:firstLineChars="200"/>
        <w:textAlignment w:val="auto"/>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（二）</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拒绝参加补赛或改期的比赛</w:t>
      </w: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w:t>
      </w:r>
    </w:p>
    <w:p>
      <w:pPr>
        <w:keepNext w:val="0"/>
        <w:keepLines w:val="0"/>
        <w:pageBreakBefore w:val="0"/>
        <w:kinsoku/>
        <w:wordWrap/>
        <w:topLinePunct w:val="0"/>
        <w:bidi w:val="0"/>
        <w:spacing w:line="560" w:lineRule="exact"/>
        <w:ind w:firstLine="640" w:firstLineChars="200"/>
        <w:textAlignment w:val="auto"/>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（三）</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拒绝按照裁判员要求，在5分钟内恢复中断的比赛或者在比赛结束前擅自离开比赛场地</w:t>
      </w: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w:t>
      </w:r>
    </w:p>
    <w:p>
      <w:pPr>
        <w:keepNext w:val="0"/>
        <w:keepLines w:val="0"/>
        <w:pageBreakBefore w:val="0"/>
        <w:kinsoku/>
        <w:wordWrap/>
        <w:topLinePunct w:val="0"/>
        <w:bidi w:val="0"/>
        <w:spacing w:line="560" w:lineRule="exact"/>
        <w:ind w:firstLine="640" w:firstLineChars="200"/>
        <w:textAlignment w:val="auto"/>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（四）</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中途退出</w:t>
      </w:r>
      <w:r>
        <w:rPr>
          <w:rFonts w:hint="eastAsia" w:ascii="仿宋_GB2312" w:hAnsi="仿宋_GB2312" w:eastAsia="仿宋_GB2312" w:cs="仿宋_GB2312"/>
          <w:bCs/>
          <w:color w:val="000000" w:themeColor="text1"/>
          <w:sz w:val="32"/>
          <w:szCs w:val="32"/>
          <w:highlight w:val="none"/>
          <w:lang w:val="en-US" w:eastAsia="zh-CN"/>
          <w14:textFill>
            <w14:solidFill>
              <w14:schemeClr w14:val="tx1"/>
            </w14:solidFill>
          </w14:textFill>
        </w:rPr>
        <w:t>赛事</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w:t>
      </w:r>
    </w:p>
    <w:p>
      <w:pPr>
        <w:keepNext w:val="0"/>
        <w:keepLines w:val="0"/>
        <w:pageBreakBefore w:val="0"/>
        <w:kinsoku/>
        <w:wordWrap/>
        <w:topLinePunct w:val="0"/>
        <w:bidi w:val="0"/>
        <w:spacing w:line="560" w:lineRule="exact"/>
        <w:ind w:firstLine="640" w:firstLineChars="200"/>
        <w:textAlignment w:val="auto"/>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lang w:val="en-US" w:eastAsia="zh-CN"/>
          <w14:textFill>
            <w14:solidFill>
              <w14:schemeClr w14:val="tx1"/>
            </w14:solidFill>
          </w14:textFill>
        </w:rPr>
        <w:t>七</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、罢赛的处理</w:t>
      </w:r>
    </w:p>
    <w:p>
      <w:pPr>
        <w:keepNext w:val="0"/>
        <w:keepLines w:val="0"/>
        <w:pageBreakBefore w:val="0"/>
        <w:kinsoku/>
        <w:wordWrap/>
        <w:topLinePunct w:val="0"/>
        <w:bidi w:val="0"/>
        <w:spacing w:line="560" w:lineRule="exact"/>
        <w:ind w:firstLine="640" w:firstLineChars="200"/>
        <w:textAlignment w:val="auto"/>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罢赛的球队</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立即取消</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球队</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比赛资格，并扣除纪律保证金。</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罢赛球队</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比分均计对方3</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0获胜（无论比赛是否已经进行），如果比赛实际比分超过3</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0，则以当时实际结果为准。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Cs/>
          <w:color w:val="000000" w:themeColor="text1"/>
          <w:sz w:val="32"/>
          <w:szCs w:val="32"/>
          <w:highlight w:val="none"/>
          <w:lang w:val="en-US" w:eastAsia="zh-CN"/>
          <w14:textFill>
            <w14:solidFill>
              <w14:schemeClr w14:val="tx1"/>
            </w14:solidFill>
          </w14:textFill>
        </w:rPr>
        <w:t>八</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、出现资格问题、罢赛等被取消比赛资格的球队，</w:t>
      </w:r>
      <w:r>
        <w:rPr>
          <w:rFonts w:hint="eastAsia" w:ascii="仿宋_GB2312" w:hAnsi="仿宋_GB2312" w:eastAsia="仿宋_GB2312" w:cs="仿宋_GB2312"/>
          <w:bCs/>
          <w:color w:val="000000" w:themeColor="text1"/>
          <w:sz w:val="32"/>
          <w:szCs w:val="32"/>
          <w:highlight w:val="none"/>
          <w:lang w:val="en-US" w:eastAsia="zh-CN"/>
          <w14:textFill>
            <w14:solidFill>
              <w14:schemeClr w14:val="tx1"/>
            </w14:solidFill>
          </w14:textFill>
        </w:rPr>
        <w:t>如发生在赛事</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开始前，</w:t>
      </w:r>
      <w:r>
        <w:rPr>
          <w:rFonts w:hint="eastAsia" w:ascii="仿宋_GB2312" w:hAnsi="仿宋_GB2312" w:eastAsia="仿宋_GB2312" w:cs="仿宋_GB2312"/>
          <w:bCs/>
          <w:color w:val="000000" w:themeColor="text1"/>
          <w:sz w:val="32"/>
          <w:szCs w:val="32"/>
          <w:highlight w:val="none"/>
          <w:lang w:val="en-US" w:eastAsia="zh-CN"/>
          <w14:textFill>
            <w14:solidFill>
              <w14:schemeClr w14:val="tx1"/>
            </w14:solidFill>
          </w14:textFill>
        </w:rPr>
        <w:t>则该球队所有比赛取消，不作记录。</w:t>
      </w:r>
    </w:p>
    <w:p>
      <w:pPr>
        <w:keepNext w:val="0"/>
        <w:keepLines w:val="0"/>
        <w:pageBreakBefore w:val="0"/>
        <w:kinsoku/>
        <w:wordWrap/>
        <w:topLinePunct w:val="0"/>
        <w:bidi w:val="0"/>
        <w:spacing w:line="560" w:lineRule="exact"/>
        <w:ind w:firstLine="640" w:firstLineChars="200"/>
        <w:textAlignment w:val="auto"/>
        <w:rPr>
          <w:rFonts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九、</w:t>
      </w:r>
      <w:r>
        <w:rPr>
          <w:rFonts w:hint="eastAsia" w:ascii="仿宋_GB2312" w:hAnsi="仿宋_GB2312" w:eastAsia="仿宋_GB2312" w:cs="仿宋_GB2312"/>
          <w:color w:val="000000" w:themeColor="text1"/>
          <w:sz w:val="32"/>
          <w:szCs w:val="32"/>
          <w:highlight w:val="none"/>
          <w14:textFill>
            <w14:solidFill>
              <w14:schemeClr w14:val="tx1"/>
            </w14:solidFill>
          </w14:textFill>
        </w:rPr>
        <w:t>纪律委员会有权</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根据</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《北京市足球运动协会纪律准则》</w:t>
      </w:r>
      <w:r>
        <w:rPr>
          <w:rFonts w:hint="eastAsia" w:ascii="仿宋_GB2312" w:hAnsi="仿宋_GB2312" w:eastAsia="仿宋_GB2312" w:cs="仿宋_GB2312"/>
          <w:color w:val="000000" w:themeColor="text1"/>
          <w:sz w:val="32"/>
          <w:szCs w:val="32"/>
          <w:highlight w:val="none"/>
          <w14:textFill>
            <w14:solidFill>
              <w14:schemeClr w14:val="tx1"/>
            </w14:solidFill>
          </w14:textFill>
        </w:rPr>
        <w:t>对上述弃权、罢赛等行为进行纪律处罚。</w:t>
      </w:r>
    </w:p>
    <w:p>
      <w:pPr>
        <w:pStyle w:val="11"/>
        <w:keepNext w:val="0"/>
        <w:keepLines w:val="0"/>
        <w:pageBreakBefore w:val="0"/>
        <w:kinsoku/>
        <w:wordWrap/>
        <w:topLinePunct w:val="0"/>
        <w:bidi w:val="0"/>
        <w:spacing w:line="560" w:lineRule="exact"/>
        <w:ind w:firstLine="640" w:firstLineChars="200"/>
        <w:textAlignment w:val="auto"/>
        <w:rPr>
          <w:rFonts w:ascii="黑体" w:hAnsi="黑体" w:eastAsia="黑体" w:cs="黑体"/>
          <w:color w:val="000000" w:themeColor="text1"/>
          <w:sz w:val="32"/>
          <w:szCs w:val="32"/>
          <w:highlight w:val="none"/>
          <w:lang w:eastAsia="zh-CN"/>
          <w14:textFill>
            <w14:solidFill>
              <w14:schemeClr w14:val="tx1"/>
            </w14:solidFill>
          </w14:textFill>
        </w:rPr>
      </w:pPr>
    </w:p>
    <w:p>
      <w:pPr>
        <w:pStyle w:val="11"/>
        <w:keepNext w:val="0"/>
        <w:keepLines w:val="0"/>
        <w:pageBreakBefore w:val="0"/>
        <w:kinsoku/>
        <w:wordWrap/>
        <w:topLinePunct w:val="0"/>
        <w:bidi w:val="0"/>
        <w:spacing w:line="560" w:lineRule="exact"/>
        <w:jc w:val="center"/>
        <w:textAlignment w:val="auto"/>
        <w:rPr>
          <w:rFonts w:ascii="黑体" w:hAnsi="黑体" w:eastAsia="黑体" w:cs="黑体"/>
          <w:color w:val="000000" w:themeColor="text1"/>
          <w:sz w:val="32"/>
          <w:szCs w:val="32"/>
          <w:highlight w:val="none"/>
          <w:lang w:val="en-US" w:eastAsia="zh-CN"/>
          <w14:textFill>
            <w14:solidFill>
              <w14:schemeClr w14:val="tx1"/>
            </w14:solidFill>
          </w14:textFill>
        </w:rPr>
      </w:pPr>
      <w:r>
        <w:rPr>
          <w:rFonts w:hint="eastAsia" w:ascii="黑体" w:hAnsi="黑体" w:eastAsia="黑体" w:cs="黑体"/>
          <w:color w:val="000000" w:themeColor="text1"/>
          <w:sz w:val="32"/>
          <w:szCs w:val="32"/>
          <w:highlight w:val="none"/>
          <w:lang w:val="en-US" w:eastAsia="zh-CN"/>
          <w14:textFill>
            <w14:solidFill>
              <w14:schemeClr w14:val="tx1"/>
            </w14:solidFill>
          </w14:textFill>
        </w:rPr>
        <w:t>第五章 比赛装备</w:t>
      </w:r>
    </w:p>
    <w:p>
      <w:pPr>
        <w:pStyle w:val="11"/>
        <w:keepNext w:val="0"/>
        <w:keepLines w:val="0"/>
        <w:pageBreakBefore w:val="0"/>
        <w:kinsoku/>
        <w:wordWrap/>
        <w:topLinePunct w:val="0"/>
        <w:bidi w:val="0"/>
        <w:spacing w:line="560" w:lineRule="exact"/>
        <w:jc w:val="left"/>
        <w:textAlignment w:val="auto"/>
        <w:rPr>
          <w:rFonts w:eastAsia="黑体"/>
          <w:color w:val="000000" w:themeColor="text1"/>
          <w:highlight w:val="none"/>
          <w:lang w:val="en-US" w:eastAsia="zh-CN"/>
          <w14:textFill>
            <w14:solidFill>
              <w14:schemeClr w14:val="tx1"/>
            </w14:solidFill>
          </w14:textFill>
        </w:rPr>
      </w:pPr>
      <w:r>
        <w:rPr>
          <w:rFonts w:hint="eastAsia" w:ascii="黑体" w:hAnsi="黑体" w:eastAsia="黑体" w:cs="黑体"/>
          <w:color w:val="000000" w:themeColor="text1"/>
          <w:sz w:val="32"/>
          <w:szCs w:val="32"/>
          <w:highlight w:val="none"/>
          <w:lang w:val="en-US" w:eastAsia="zh-CN"/>
          <w14:textFill>
            <w14:solidFill>
              <w14:schemeClr w14:val="tx1"/>
            </w14:solidFill>
          </w14:textFill>
        </w:rPr>
        <w:t xml:space="preserve">第十六条 </w:t>
      </w:r>
      <w:r>
        <w:rPr>
          <w:rFonts w:hint="eastAsia" w:ascii="黑体" w:hAnsi="黑体" w:eastAsia="黑体" w:cs="黑体"/>
          <w:color w:val="000000" w:themeColor="text1"/>
          <w:sz w:val="32"/>
          <w:szCs w:val="32"/>
          <w:highlight w:val="none"/>
          <w14:textFill>
            <w14:solidFill>
              <w14:schemeClr w14:val="tx1"/>
            </w14:solidFill>
          </w14:textFill>
        </w:rPr>
        <w:t>比赛</w:t>
      </w:r>
      <w:r>
        <w:rPr>
          <w:rFonts w:hint="eastAsia" w:ascii="黑体" w:hAnsi="黑体" w:eastAsia="黑体" w:cs="黑体"/>
          <w:color w:val="000000" w:themeColor="text1"/>
          <w:sz w:val="32"/>
          <w:szCs w:val="32"/>
          <w:highlight w:val="none"/>
          <w:lang w:val="en-US" w:eastAsia="zh-CN"/>
          <w14:textFill>
            <w14:solidFill>
              <w14:schemeClr w14:val="tx1"/>
            </w14:solidFill>
          </w14:textFill>
        </w:rPr>
        <w:t>装备</w:t>
      </w:r>
    </w:p>
    <w:p>
      <w:pPr>
        <w:pStyle w:val="11"/>
        <w:keepNext w:val="0"/>
        <w:keepLines w:val="0"/>
        <w:pageBreakBefore w:val="0"/>
        <w:tabs>
          <w:tab w:val="left" w:pos="430"/>
        </w:tabs>
        <w:kinsoku/>
        <w:wordWrap/>
        <w:topLinePunct w:val="0"/>
        <w:bidi w:val="0"/>
        <w:spacing w:line="560" w:lineRule="exact"/>
        <w:ind w:firstLine="640" w:firstLineChars="200"/>
        <w:jc w:val="left"/>
        <w:textAlignment w:val="auto"/>
        <w:rPr>
          <w:rFonts w:ascii="仿宋_GB2312" w:hAnsi="仿宋_GB2312" w:eastAsia="仿宋_GB2312" w:cs="仿宋_GB2312"/>
          <w:color w:val="000000" w:themeColor="text1"/>
          <w:sz w:val="32"/>
          <w:szCs w:val="32"/>
          <w:highlight w:val="none"/>
          <w14:textFill>
            <w14:solidFill>
              <w14:schemeClr w14:val="tx1"/>
            </w14:solidFill>
          </w14:textFill>
        </w:rPr>
      </w:pPr>
      <w:bookmarkStart w:id="6" w:name="bookmark339"/>
      <w:r>
        <w:rPr>
          <w:rFonts w:hint="eastAsia" w:ascii="仿宋_GB2312" w:hAnsi="仿宋_GB2312" w:eastAsia="仿宋_GB2312" w:cs="仿宋_GB2312"/>
          <w:color w:val="000000" w:themeColor="text1"/>
          <w:sz w:val="32"/>
          <w:szCs w:val="32"/>
          <w:highlight w:val="none"/>
          <w14:textFill>
            <w14:solidFill>
              <w14:schemeClr w14:val="tx1"/>
            </w14:solidFill>
          </w14:textFill>
        </w:rPr>
        <w:t>一</w:t>
      </w:r>
      <w:bookmarkEnd w:id="6"/>
      <w:r>
        <w:rPr>
          <w:rFonts w:hint="eastAsia" w:ascii="仿宋_GB2312" w:hAnsi="仿宋_GB2312" w:eastAsia="仿宋_GB2312" w:cs="仿宋_GB2312"/>
          <w:color w:val="000000" w:themeColor="text1"/>
          <w:sz w:val="32"/>
          <w:szCs w:val="32"/>
          <w:highlight w:val="none"/>
          <w14:textFill>
            <w14:solidFill>
              <w14:schemeClr w14:val="tx1"/>
            </w14:solidFill>
          </w14:textFill>
        </w:rPr>
        <w:t>、参赛</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球</w:t>
      </w:r>
      <w:r>
        <w:rPr>
          <w:rFonts w:hint="eastAsia" w:ascii="仿宋_GB2312" w:hAnsi="仿宋_GB2312" w:eastAsia="仿宋_GB2312" w:cs="仿宋_GB2312"/>
          <w:color w:val="000000" w:themeColor="text1"/>
          <w:sz w:val="32"/>
          <w:szCs w:val="32"/>
          <w:highlight w:val="none"/>
          <w14:textFill>
            <w14:solidFill>
              <w14:schemeClr w14:val="tx1"/>
            </w14:solidFill>
          </w14:textFill>
        </w:rPr>
        <w:t>队必须自备款式</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统一的深、浅</w:t>
      </w:r>
      <w:r>
        <w:rPr>
          <w:rFonts w:hint="eastAsia" w:ascii="仿宋_GB2312" w:hAnsi="仿宋_GB2312" w:eastAsia="仿宋_GB2312" w:cs="仿宋_GB2312"/>
          <w:color w:val="000000" w:themeColor="text1"/>
          <w:sz w:val="32"/>
          <w:szCs w:val="32"/>
          <w:highlight w:val="none"/>
          <w14:textFill>
            <w14:solidFill>
              <w14:schemeClr w14:val="tx1"/>
            </w14:solidFill>
          </w14:textFill>
        </w:rPr>
        <w:t>两套比赛服</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装，</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包括深浅两套球袜</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守门员服装颜色</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原则</w:t>
      </w:r>
      <w:r>
        <w:rPr>
          <w:rFonts w:hint="eastAsia" w:ascii="仿宋_GB2312" w:hAnsi="仿宋_GB2312" w:eastAsia="仿宋_GB2312" w:cs="仿宋_GB2312"/>
          <w:color w:val="000000" w:themeColor="text1"/>
          <w:sz w:val="32"/>
          <w:szCs w:val="32"/>
          <w:highlight w:val="none"/>
          <w14:textFill>
            <w14:solidFill>
              <w14:schemeClr w14:val="tx1"/>
            </w14:solidFill>
          </w14:textFill>
        </w:rPr>
        <w:t>须与球员比赛服</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装</w:t>
      </w:r>
      <w:r>
        <w:rPr>
          <w:rFonts w:hint="eastAsia" w:ascii="仿宋_GB2312" w:hAnsi="仿宋_GB2312" w:eastAsia="仿宋_GB2312" w:cs="仿宋_GB2312"/>
          <w:color w:val="000000" w:themeColor="text1"/>
          <w:sz w:val="32"/>
          <w:szCs w:val="32"/>
          <w:highlight w:val="none"/>
          <w14:textFill>
            <w14:solidFill>
              <w14:schemeClr w14:val="tx1"/>
            </w14:solidFill>
          </w14:textFill>
        </w:rPr>
        <w:t>颜色</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有明显</w:t>
      </w:r>
      <w:r>
        <w:rPr>
          <w:rFonts w:hint="eastAsia" w:ascii="仿宋_GB2312" w:hAnsi="仿宋_GB2312" w:eastAsia="仿宋_GB2312" w:cs="仿宋_GB2312"/>
          <w:color w:val="000000" w:themeColor="text1"/>
          <w:sz w:val="32"/>
          <w:szCs w:val="32"/>
          <w:highlight w:val="none"/>
          <w14:textFill>
            <w14:solidFill>
              <w14:schemeClr w14:val="tx1"/>
            </w14:solidFill>
          </w14:textFill>
        </w:rPr>
        <w:t>区分</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并指定1套为主场比赛服</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1套为客场比赛服。</w:t>
      </w:r>
    </w:p>
    <w:p>
      <w:pPr>
        <w:pStyle w:val="11"/>
        <w:keepNext w:val="0"/>
        <w:keepLines w:val="0"/>
        <w:pageBreakBefore w:val="0"/>
        <w:tabs>
          <w:tab w:val="left" w:pos="430"/>
        </w:tabs>
        <w:kinsoku/>
        <w:wordWrap/>
        <w:topLinePunct w:val="0"/>
        <w:bidi w:val="0"/>
        <w:spacing w:line="560" w:lineRule="exact"/>
        <w:ind w:firstLine="640" w:firstLineChars="200"/>
        <w:jc w:val="left"/>
        <w:textAlignment w:val="auto"/>
        <w:rPr>
          <w:rFonts w:ascii="仿宋_GB2312" w:hAnsi="仿宋_GB2312" w:eastAsia="仿宋_GB2312" w:cs="仿宋_GB2312"/>
          <w:color w:val="000000" w:themeColor="text1"/>
          <w:sz w:val="32"/>
          <w:szCs w:val="32"/>
          <w:highlight w:val="none"/>
          <w14:textFill>
            <w14:solidFill>
              <w14:schemeClr w14:val="tx1"/>
            </w14:solidFill>
          </w14:textFill>
        </w:rPr>
      </w:pPr>
      <w:bookmarkStart w:id="7" w:name="bookmark340"/>
      <w:r>
        <w:rPr>
          <w:rFonts w:hint="eastAsia" w:ascii="仿宋_GB2312" w:hAnsi="仿宋_GB2312" w:eastAsia="仿宋_GB2312" w:cs="仿宋_GB2312"/>
          <w:color w:val="000000" w:themeColor="text1"/>
          <w:sz w:val="32"/>
          <w:szCs w:val="32"/>
          <w:highlight w:val="none"/>
          <w14:textFill>
            <w14:solidFill>
              <w14:schemeClr w14:val="tx1"/>
            </w14:solidFill>
          </w14:textFill>
        </w:rPr>
        <w:t>二</w:t>
      </w:r>
      <w:bookmarkEnd w:id="7"/>
      <w:r>
        <w:rPr>
          <w:rFonts w:hint="eastAsia" w:ascii="仿宋_GB2312" w:hAnsi="仿宋_GB2312" w:eastAsia="仿宋_GB2312" w:cs="仿宋_GB2312"/>
          <w:color w:val="000000" w:themeColor="text1"/>
          <w:sz w:val="32"/>
          <w:szCs w:val="32"/>
          <w:highlight w:val="none"/>
          <w14:textFill>
            <w14:solidFill>
              <w14:schemeClr w14:val="tx1"/>
            </w14:solidFill>
          </w14:textFill>
        </w:rPr>
        <w:t>、比赛双方俱乐部必须在比赛日携带两套不同颜色的比赛服到达</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比赛场地</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如因球队自身原因未按照上述要求携带两套比赛服装到达比赛场地，</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导致</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不具备开球条件</w:t>
      </w: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即判该队弃权比赛。</w:t>
      </w:r>
    </w:p>
    <w:p>
      <w:pPr>
        <w:pStyle w:val="11"/>
        <w:keepNext w:val="0"/>
        <w:keepLines w:val="0"/>
        <w:pageBreakBefore w:val="0"/>
        <w:tabs>
          <w:tab w:val="left" w:pos="435"/>
        </w:tabs>
        <w:kinsoku/>
        <w:wordWrap/>
        <w:topLinePunct w:val="0"/>
        <w:bidi w:val="0"/>
        <w:spacing w:line="560" w:lineRule="exact"/>
        <w:ind w:firstLine="640" w:firstLineChars="200"/>
        <w:jc w:val="left"/>
        <w:textAlignment w:val="auto"/>
        <w:rPr>
          <w:rFonts w:ascii="仿宋_GB2312" w:hAnsi="仿宋_GB2312" w:eastAsia="仿宋_GB2312" w:cs="仿宋_GB2312"/>
          <w:color w:val="000000" w:themeColor="text1"/>
          <w:sz w:val="32"/>
          <w:szCs w:val="32"/>
          <w:highlight w:val="none"/>
          <w14:textFill>
            <w14:solidFill>
              <w14:schemeClr w14:val="tx1"/>
            </w14:solidFill>
          </w14:textFill>
        </w:rPr>
      </w:pPr>
      <w:bookmarkStart w:id="8" w:name="bookmark341"/>
      <w:r>
        <w:rPr>
          <w:rFonts w:hint="eastAsia" w:ascii="仿宋_GB2312" w:hAnsi="仿宋_GB2312" w:eastAsia="仿宋_GB2312" w:cs="仿宋_GB2312"/>
          <w:color w:val="000000" w:themeColor="text1"/>
          <w:sz w:val="32"/>
          <w:szCs w:val="32"/>
          <w:highlight w:val="none"/>
          <w14:textFill>
            <w14:solidFill>
              <w14:schemeClr w14:val="tx1"/>
            </w14:solidFill>
          </w14:textFill>
        </w:rPr>
        <w:t>三</w:t>
      </w:r>
      <w:bookmarkEnd w:id="8"/>
      <w:r>
        <w:rPr>
          <w:rFonts w:hint="eastAsia" w:ascii="仿宋_GB2312" w:hAnsi="仿宋_GB2312" w:eastAsia="仿宋_GB2312" w:cs="仿宋_GB2312"/>
          <w:color w:val="000000" w:themeColor="text1"/>
          <w:sz w:val="32"/>
          <w:szCs w:val="32"/>
          <w:highlight w:val="none"/>
          <w14:textFill>
            <w14:solidFill>
              <w14:schemeClr w14:val="tx1"/>
            </w14:solidFill>
          </w14:textFill>
        </w:rPr>
        <w:t>、比赛双方俱乐部必须穿着颜色差异明显的比赛服，并经裁判员认可。如裁判员或比赛监督认为参赛双方比赛服颜色可能引起混淆或不适合电视转播，将有权要求更改比赛服颜色。主队应穿首选比赛服（不应混穿），客队避开主队比赛服颜色选择比赛服，如有必要，经比赛监督和裁判员认可后，可将本队两套比赛服混穿。两队确定比赛服装颜色后，裁判员会根据两队比赛服装颜色选择裁判服装颜色，如果裁判员及助理裁判员上衣服装颜色与守门员上衣服装颜色冲突，则守门员必须更换比赛服上衣颜色；比赛监督对比赛服装颜色有最终决定权。</w:t>
      </w:r>
    </w:p>
    <w:p>
      <w:pPr>
        <w:pStyle w:val="11"/>
        <w:keepNext w:val="0"/>
        <w:keepLines w:val="0"/>
        <w:pageBreakBefore w:val="0"/>
        <w:tabs>
          <w:tab w:val="left" w:pos="430"/>
        </w:tabs>
        <w:kinsoku/>
        <w:wordWrap/>
        <w:topLinePunct w:val="0"/>
        <w:bidi w:val="0"/>
        <w:spacing w:line="560" w:lineRule="exact"/>
        <w:ind w:firstLine="640" w:firstLineChars="200"/>
        <w:jc w:val="left"/>
        <w:textAlignment w:val="auto"/>
        <w:rPr>
          <w:rFonts w:ascii="仿宋_GB2312" w:hAnsi="仿宋_GB2312" w:eastAsia="仿宋_GB2312" w:cs="仿宋_GB2312"/>
          <w:color w:val="000000" w:themeColor="text1"/>
          <w:sz w:val="32"/>
          <w:szCs w:val="32"/>
          <w:highlight w:val="none"/>
          <w14:textFill>
            <w14:solidFill>
              <w14:schemeClr w14:val="tx1"/>
            </w14:solidFill>
          </w14:textFill>
        </w:rPr>
      </w:pPr>
      <w:bookmarkStart w:id="9" w:name="bookmark342"/>
      <w:r>
        <w:rPr>
          <w:rFonts w:hint="eastAsia" w:ascii="仿宋_GB2312" w:hAnsi="仿宋_GB2312" w:eastAsia="仿宋_GB2312" w:cs="仿宋_GB2312"/>
          <w:color w:val="000000" w:themeColor="text1"/>
          <w:sz w:val="32"/>
          <w:szCs w:val="32"/>
          <w:highlight w:val="none"/>
          <w14:textFill>
            <w14:solidFill>
              <w14:schemeClr w14:val="tx1"/>
            </w14:solidFill>
          </w14:textFill>
        </w:rPr>
        <w:t>四</w:t>
      </w:r>
      <w:bookmarkEnd w:id="9"/>
      <w:r>
        <w:rPr>
          <w:rFonts w:hint="eastAsia" w:ascii="仿宋_GB2312" w:hAnsi="仿宋_GB2312" w:eastAsia="仿宋_GB2312" w:cs="仿宋_GB2312"/>
          <w:color w:val="000000" w:themeColor="text1"/>
          <w:sz w:val="32"/>
          <w:szCs w:val="32"/>
          <w:highlight w:val="none"/>
          <w14:textFill>
            <w14:solidFill>
              <w14:schemeClr w14:val="tx1"/>
            </w14:solidFill>
          </w14:textFill>
        </w:rPr>
        <w:t>、比赛服号码颜色应与比赛服颜色显著不同（浅色号码在深色服装上或相反）；对于有条纹颜色搭配的比赛服，为保证视觉效果，应在比赛服保留一块纯色位置供印制号码。</w:t>
      </w:r>
    </w:p>
    <w:p>
      <w:pPr>
        <w:pStyle w:val="11"/>
        <w:keepNext w:val="0"/>
        <w:keepLines w:val="0"/>
        <w:pageBreakBefore w:val="0"/>
        <w:tabs>
          <w:tab w:val="left" w:pos="435"/>
        </w:tabs>
        <w:kinsoku/>
        <w:wordWrap/>
        <w:topLinePunct w:val="0"/>
        <w:bidi w:val="0"/>
        <w:spacing w:line="560" w:lineRule="exact"/>
        <w:ind w:firstLine="640" w:firstLineChars="200"/>
        <w:jc w:val="left"/>
        <w:textAlignment w:val="auto"/>
        <w:rPr>
          <w:rFonts w:ascii="仿宋_GB2312" w:hAnsi="仿宋_GB2312" w:eastAsia="仿宋_GB2312" w:cs="仿宋_GB2312"/>
          <w:color w:val="000000" w:themeColor="text1"/>
          <w:sz w:val="32"/>
          <w:szCs w:val="32"/>
          <w:highlight w:val="none"/>
          <w14:textFill>
            <w14:solidFill>
              <w14:schemeClr w14:val="tx1"/>
            </w14:solidFill>
          </w14:textFill>
        </w:rPr>
      </w:pPr>
      <w:bookmarkStart w:id="10" w:name="bookmark343"/>
      <w:r>
        <w:rPr>
          <w:rFonts w:hint="eastAsia" w:ascii="仿宋_GB2312" w:hAnsi="仿宋_GB2312" w:eastAsia="仿宋_GB2312" w:cs="仿宋_GB2312"/>
          <w:color w:val="000000" w:themeColor="text1"/>
          <w:sz w:val="32"/>
          <w:szCs w:val="32"/>
          <w:highlight w:val="none"/>
          <w14:textFill>
            <w14:solidFill>
              <w14:schemeClr w14:val="tx1"/>
            </w14:solidFill>
          </w14:textFill>
        </w:rPr>
        <w:t>五</w:t>
      </w:r>
      <w:bookmarkEnd w:id="10"/>
      <w:r>
        <w:rPr>
          <w:rFonts w:hint="eastAsia" w:ascii="仿宋_GB2312" w:hAnsi="仿宋_GB2312" w:eastAsia="仿宋_GB2312" w:cs="仿宋_GB2312"/>
          <w:color w:val="000000" w:themeColor="text1"/>
          <w:sz w:val="32"/>
          <w:szCs w:val="32"/>
          <w:highlight w:val="none"/>
          <w14:textFill>
            <w14:solidFill>
              <w14:schemeClr w14:val="tx1"/>
            </w14:solidFill>
          </w14:textFill>
        </w:rPr>
        <w:t>、比赛时球员护踝和脚踝绷带必须与袜子同色或透明。</w:t>
      </w:r>
    </w:p>
    <w:p>
      <w:pPr>
        <w:pStyle w:val="11"/>
        <w:keepNext w:val="0"/>
        <w:keepLines w:val="0"/>
        <w:pageBreakBefore w:val="0"/>
        <w:tabs>
          <w:tab w:val="left" w:pos="435"/>
        </w:tabs>
        <w:kinsoku/>
        <w:wordWrap/>
        <w:topLinePunct w:val="0"/>
        <w:bidi w:val="0"/>
        <w:spacing w:line="560" w:lineRule="exact"/>
        <w:ind w:firstLine="640" w:firstLineChars="200"/>
        <w:jc w:val="left"/>
        <w:textAlignment w:val="auto"/>
        <w:rPr>
          <w:rFonts w:ascii="仿宋_GB2312" w:hAnsi="仿宋_GB2312" w:eastAsia="仿宋_GB2312" w:cs="仿宋_GB2312"/>
          <w:color w:val="000000" w:themeColor="text1"/>
          <w:sz w:val="32"/>
          <w:szCs w:val="32"/>
          <w:highlight w:val="none"/>
          <w:lang w:eastAsia="zh-CN"/>
          <w14:textFill>
            <w14:solidFill>
              <w14:schemeClr w14:val="tx1"/>
            </w14:solidFill>
          </w14:textFill>
        </w:rPr>
      </w:pPr>
      <w:bookmarkStart w:id="11" w:name="bookmark344"/>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六</w:t>
      </w:r>
      <w:bookmarkEnd w:id="11"/>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、比赛服装号码必须与报名表相符，报名号码为</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1至99号，</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确保号码唯一、清晰，如无号、重号、零号、胶布临时贴号均不得上场比赛。</w:t>
      </w:r>
    </w:p>
    <w:p>
      <w:pPr>
        <w:pStyle w:val="11"/>
        <w:keepNext w:val="0"/>
        <w:keepLines w:val="0"/>
        <w:pageBreakBefore w:val="0"/>
        <w:tabs>
          <w:tab w:val="left" w:pos="435"/>
        </w:tabs>
        <w:kinsoku/>
        <w:wordWrap/>
        <w:topLinePunct w:val="0"/>
        <w:bidi w:val="0"/>
        <w:spacing w:line="560" w:lineRule="exact"/>
        <w:ind w:firstLine="640" w:firstLineChars="200"/>
        <w:jc w:val="left"/>
        <w:textAlignment w:val="auto"/>
        <w:rPr>
          <w:rFonts w:ascii="仿宋_GB2312" w:hAnsi="仿宋_GB2312" w:eastAsia="仿宋_GB2312" w:cs="仿宋_GB2312"/>
          <w:color w:val="000000" w:themeColor="text1"/>
          <w:sz w:val="32"/>
          <w:szCs w:val="32"/>
          <w:highlight w:val="none"/>
          <w14:textFill>
            <w14:solidFill>
              <w14:schemeClr w14:val="tx1"/>
            </w14:solidFill>
          </w14:textFill>
        </w:rPr>
      </w:pPr>
      <w:bookmarkStart w:id="12" w:name="bookmark345"/>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七</w:t>
      </w:r>
      <w:bookmarkEnd w:id="12"/>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上场球员必须穿着足球鞋（金属钉除外）并佩戴护腿板，不得佩戴眼镜（足球项目运动眼镜除外）。</w:t>
      </w:r>
    </w:p>
    <w:p>
      <w:pPr>
        <w:pStyle w:val="11"/>
        <w:keepNext w:val="0"/>
        <w:keepLines w:val="0"/>
        <w:pageBreakBefore w:val="0"/>
        <w:tabs>
          <w:tab w:val="left" w:pos="435"/>
        </w:tabs>
        <w:kinsoku/>
        <w:wordWrap/>
        <w:topLinePunct w:val="0"/>
        <w:bidi w:val="0"/>
        <w:spacing w:line="560" w:lineRule="exact"/>
        <w:ind w:firstLine="640" w:firstLineChars="200"/>
        <w:jc w:val="left"/>
        <w:textAlignment w:val="auto"/>
        <w:rPr>
          <w:rFonts w:ascii="仿宋_GB2312" w:hAnsi="仿宋_GB2312" w:eastAsia="PMingLiU"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八、</w:t>
      </w:r>
      <w:r>
        <w:rPr>
          <w:rFonts w:hint="eastAsia" w:ascii="仿宋_GB2312" w:hAnsi="仿宋_GB2312" w:eastAsia="仿宋_GB2312" w:cs="仿宋_GB2312"/>
          <w:color w:val="000000" w:themeColor="text1"/>
          <w:sz w:val="32"/>
          <w:szCs w:val="32"/>
          <w:highlight w:val="none"/>
          <w14:textFill>
            <w14:solidFill>
              <w14:schemeClr w14:val="tx1"/>
            </w14:solidFill>
          </w14:textFill>
        </w:rPr>
        <w:t>队长须佩戴袖标。</w:t>
      </w:r>
    </w:p>
    <w:p>
      <w:pPr>
        <w:pStyle w:val="11"/>
        <w:keepNext w:val="0"/>
        <w:keepLines w:val="0"/>
        <w:pageBreakBefore w:val="0"/>
        <w:tabs>
          <w:tab w:val="left" w:pos="435"/>
        </w:tabs>
        <w:kinsoku/>
        <w:wordWrap/>
        <w:topLinePunct w:val="0"/>
        <w:bidi w:val="0"/>
        <w:spacing w:line="560" w:lineRule="exact"/>
        <w:ind w:firstLine="640" w:firstLineChars="200"/>
        <w:jc w:val="left"/>
        <w:textAlignment w:val="auto"/>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九、由参赛队自备分队服</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组委会原则上不提供分队服。</w:t>
      </w:r>
    </w:p>
    <w:p>
      <w:pPr>
        <w:pStyle w:val="11"/>
        <w:keepNext w:val="0"/>
        <w:keepLines w:val="0"/>
        <w:pageBreakBefore w:val="0"/>
        <w:tabs>
          <w:tab w:val="left" w:pos="435"/>
        </w:tabs>
        <w:kinsoku/>
        <w:wordWrap/>
        <w:topLinePunct w:val="0"/>
        <w:bidi w:val="0"/>
        <w:spacing w:line="560" w:lineRule="exact"/>
        <w:ind w:firstLine="640" w:firstLineChars="200"/>
        <w:jc w:val="left"/>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十、比赛服印制内容不能出现有悖国家法律或规定的文字和标识，及组委会不予认可的内容等。同时须符合《广告法》关于广告发布的规定。</w:t>
      </w:r>
    </w:p>
    <w:p>
      <w:pPr>
        <w:pStyle w:val="11"/>
        <w:keepNext w:val="0"/>
        <w:keepLines w:val="0"/>
        <w:pageBreakBefore w:val="0"/>
        <w:kinsoku/>
        <w:wordWrap/>
        <w:topLinePunct w:val="0"/>
        <w:bidi w:val="0"/>
        <w:spacing w:line="560" w:lineRule="exact"/>
        <w:jc w:val="center"/>
        <w:textAlignment w:val="auto"/>
        <w:rPr>
          <w:rFonts w:ascii="黑体" w:hAnsi="黑体" w:eastAsia="黑体" w:cs="黑体"/>
          <w:color w:val="000000" w:themeColor="text1"/>
          <w:sz w:val="32"/>
          <w:szCs w:val="32"/>
          <w:highlight w:val="none"/>
          <w:lang w:val="en-US" w:eastAsia="zh-CN"/>
          <w14:textFill>
            <w14:solidFill>
              <w14:schemeClr w14:val="tx1"/>
            </w14:solidFill>
          </w14:textFill>
        </w:rPr>
      </w:pPr>
    </w:p>
    <w:p>
      <w:pPr>
        <w:pStyle w:val="11"/>
        <w:keepNext w:val="0"/>
        <w:keepLines w:val="0"/>
        <w:pageBreakBefore w:val="0"/>
        <w:kinsoku/>
        <w:wordWrap/>
        <w:topLinePunct w:val="0"/>
        <w:bidi w:val="0"/>
        <w:spacing w:line="560" w:lineRule="exact"/>
        <w:jc w:val="center"/>
        <w:textAlignment w:val="auto"/>
        <w:rPr>
          <w:rFonts w:ascii="黑体" w:hAnsi="黑体" w:eastAsia="黑体" w:cs="黑体"/>
          <w:color w:val="000000" w:themeColor="text1"/>
          <w:sz w:val="32"/>
          <w:szCs w:val="32"/>
          <w:highlight w:val="none"/>
          <w:lang w:val="en-US" w:eastAsia="zh-CN"/>
          <w14:textFill>
            <w14:solidFill>
              <w14:schemeClr w14:val="tx1"/>
            </w14:solidFill>
          </w14:textFill>
        </w:rPr>
      </w:pPr>
      <w:r>
        <w:rPr>
          <w:rFonts w:hint="eastAsia" w:ascii="黑体" w:hAnsi="黑体" w:eastAsia="黑体" w:cs="黑体"/>
          <w:color w:val="000000" w:themeColor="text1"/>
          <w:sz w:val="32"/>
          <w:szCs w:val="32"/>
          <w:highlight w:val="none"/>
          <w:lang w:val="en-US" w:eastAsia="zh-CN"/>
          <w14:textFill>
            <w14:solidFill>
              <w14:schemeClr w14:val="tx1"/>
            </w14:solidFill>
          </w14:textFill>
        </w:rPr>
        <w:t>第六章 纪律处罚和程序</w:t>
      </w:r>
    </w:p>
    <w:p>
      <w:pPr>
        <w:keepNext w:val="0"/>
        <w:keepLines w:val="0"/>
        <w:pageBreakBefore w:val="0"/>
        <w:kinsoku/>
        <w:wordWrap/>
        <w:topLinePunct w:val="0"/>
        <w:autoSpaceDE w:val="0"/>
        <w:autoSpaceDN w:val="0"/>
        <w:bidi w:val="0"/>
        <w:adjustRightInd w:val="0"/>
        <w:spacing w:line="560" w:lineRule="exact"/>
        <w:textAlignment w:val="auto"/>
        <w:rPr>
          <w:rFonts w:ascii="黑体" w:hAnsi="黑体" w:eastAsia="黑体" w:cs="黑体"/>
          <w:bCs/>
          <w:color w:val="000000" w:themeColor="text1"/>
          <w:sz w:val="32"/>
          <w:szCs w:val="32"/>
          <w:highlight w:val="none"/>
          <w14:textFill>
            <w14:solidFill>
              <w14:schemeClr w14:val="tx1"/>
            </w14:solidFill>
          </w14:textFill>
        </w:rPr>
      </w:pPr>
      <w:r>
        <w:rPr>
          <w:rFonts w:hint="eastAsia" w:ascii="黑体" w:hAnsi="黑体" w:eastAsia="黑体" w:cs="黑体"/>
          <w:color w:val="000000" w:themeColor="text1"/>
          <w:sz w:val="32"/>
          <w:szCs w:val="32"/>
          <w:highlight w:val="none"/>
          <w14:textFill>
            <w14:solidFill>
              <w14:schemeClr w14:val="tx1"/>
            </w14:solidFill>
          </w14:textFill>
        </w:rPr>
        <w:t>第十</w:t>
      </w:r>
      <w:r>
        <w:rPr>
          <w:rFonts w:hint="eastAsia" w:ascii="黑体" w:hAnsi="黑体" w:eastAsia="黑体" w:cs="黑体"/>
          <w:color w:val="000000" w:themeColor="text1"/>
          <w:sz w:val="32"/>
          <w:szCs w:val="32"/>
          <w:highlight w:val="none"/>
          <w:lang w:val="en-US" w:eastAsia="zh-CN"/>
          <w14:textFill>
            <w14:solidFill>
              <w14:schemeClr w14:val="tx1"/>
            </w14:solidFill>
          </w14:textFill>
        </w:rPr>
        <w:t>七</w:t>
      </w:r>
      <w:r>
        <w:rPr>
          <w:rFonts w:hint="eastAsia" w:ascii="黑体" w:hAnsi="黑体" w:eastAsia="黑体" w:cs="黑体"/>
          <w:color w:val="000000" w:themeColor="text1"/>
          <w:sz w:val="32"/>
          <w:szCs w:val="32"/>
          <w:highlight w:val="none"/>
          <w14:textFill>
            <w14:solidFill>
              <w14:schemeClr w14:val="tx1"/>
            </w14:solidFill>
          </w14:textFill>
        </w:rPr>
        <w:t>条 红、黄牌停赛</w:t>
      </w:r>
    </w:p>
    <w:p>
      <w:pPr>
        <w:pStyle w:val="11"/>
        <w:keepNext w:val="0"/>
        <w:keepLines w:val="0"/>
        <w:pageBreakBefore w:val="0"/>
        <w:tabs>
          <w:tab w:val="left" w:pos="435"/>
        </w:tabs>
        <w:kinsoku/>
        <w:wordWrap/>
        <w:topLinePunct w:val="0"/>
        <w:bidi w:val="0"/>
        <w:spacing w:line="560" w:lineRule="exact"/>
        <w:ind w:firstLine="640" w:firstLineChars="200"/>
        <w:jc w:val="left"/>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一、</w:t>
      </w:r>
      <w:r>
        <w:rPr>
          <w:rFonts w:hint="eastAsia" w:ascii="仿宋_GB2312" w:hAnsi="仿宋_GB2312" w:eastAsia="仿宋_GB2312" w:cs="仿宋_GB2312"/>
          <w:color w:val="000000" w:themeColor="text1"/>
          <w:sz w:val="32"/>
          <w:szCs w:val="32"/>
          <w:highlight w:val="none"/>
          <w14:textFill>
            <w14:solidFill>
              <w14:schemeClr w14:val="tx1"/>
            </w14:solidFill>
          </w14:textFill>
        </w:rPr>
        <w:t>同一名球员累计2张黄牌，则顺延停赛</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highlight w:val="none"/>
          <w14:textFill>
            <w14:solidFill>
              <w14:schemeClr w14:val="tx1"/>
            </w14:solidFill>
          </w14:textFill>
        </w:rPr>
        <w:t>场，停赛后该球员黄牌数不再累计。</w:t>
      </w:r>
    </w:p>
    <w:p>
      <w:pPr>
        <w:pStyle w:val="11"/>
        <w:keepNext w:val="0"/>
        <w:keepLines w:val="0"/>
        <w:pageBreakBefore w:val="0"/>
        <w:tabs>
          <w:tab w:val="left" w:pos="435"/>
        </w:tabs>
        <w:kinsoku/>
        <w:wordWrap/>
        <w:topLinePunct w:val="0"/>
        <w:bidi w:val="0"/>
        <w:spacing w:line="560" w:lineRule="exact"/>
        <w:ind w:firstLine="640" w:firstLineChars="200"/>
        <w:jc w:val="left"/>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二、</w:t>
      </w:r>
      <w:r>
        <w:rPr>
          <w:rFonts w:hint="eastAsia" w:ascii="仿宋_GB2312" w:hAnsi="仿宋_GB2312" w:eastAsia="仿宋_GB2312" w:cs="仿宋_GB2312"/>
          <w:color w:val="000000" w:themeColor="text1"/>
          <w:sz w:val="32"/>
          <w:szCs w:val="32"/>
          <w:highlight w:val="none"/>
          <w14:textFill>
            <w14:solidFill>
              <w14:schemeClr w14:val="tx1"/>
            </w14:solidFill>
          </w14:textFill>
        </w:rPr>
        <w:t>一场比赛，同一名球员被出示累计2张黄牌，将被红牌罚下，并顺延停赛</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highlight w:val="none"/>
          <w14:textFill>
            <w14:solidFill>
              <w14:schemeClr w14:val="tx1"/>
            </w14:solidFill>
          </w14:textFill>
        </w:rPr>
        <w:t>场，停赛后该球员红黄牌数不再累计。</w:t>
      </w:r>
    </w:p>
    <w:p>
      <w:pPr>
        <w:pStyle w:val="11"/>
        <w:keepNext w:val="0"/>
        <w:keepLines w:val="0"/>
        <w:pageBreakBefore w:val="0"/>
        <w:tabs>
          <w:tab w:val="left" w:pos="435"/>
        </w:tabs>
        <w:kinsoku/>
        <w:wordWrap/>
        <w:topLinePunct w:val="0"/>
        <w:bidi w:val="0"/>
        <w:spacing w:line="560" w:lineRule="exact"/>
        <w:ind w:firstLine="640" w:firstLineChars="200"/>
        <w:jc w:val="left"/>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三、</w:t>
      </w:r>
      <w:r>
        <w:rPr>
          <w:rFonts w:hint="eastAsia" w:ascii="仿宋_GB2312" w:hAnsi="仿宋_GB2312" w:eastAsia="仿宋_GB2312" w:cs="仿宋_GB2312"/>
          <w:color w:val="000000" w:themeColor="text1"/>
          <w:sz w:val="32"/>
          <w:szCs w:val="32"/>
          <w:highlight w:val="none"/>
          <w14:textFill>
            <w14:solidFill>
              <w14:schemeClr w14:val="tx1"/>
            </w14:solidFill>
          </w14:textFill>
        </w:rPr>
        <w:t>一场比赛，球员被出示1张黄牌，而后该球员被直接出示红牌罚下，顺延停赛</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highlight w:val="none"/>
          <w14:textFill>
            <w14:solidFill>
              <w14:schemeClr w14:val="tx1"/>
            </w14:solidFill>
          </w14:textFill>
        </w:rPr>
        <w:t>场，黄牌继续累计。</w:t>
      </w:r>
    </w:p>
    <w:p>
      <w:pPr>
        <w:pStyle w:val="11"/>
        <w:keepNext w:val="0"/>
        <w:keepLines w:val="0"/>
        <w:pageBreakBefore w:val="0"/>
        <w:tabs>
          <w:tab w:val="left" w:pos="435"/>
        </w:tabs>
        <w:kinsoku/>
        <w:wordWrap/>
        <w:topLinePunct w:val="0"/>
        <w:bidi w:val="0"/>
        <w:spacing w:line="560" w:lineRule="exact"/>
        <w:ind w:firstLine="640" w:firstLineChars="200"/>
        <w:jc w:val="left"/>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四、</w:t>
      </w:r>
      <w:r>
        <w:rPr>
          <w:rFonts w:hint="eastAsia" w:ascii="仿宋_GB2312" w:hAnsi="仿宋_GB2312" w:eastAsia="仿宋_GB2312" w:cs="仿宋_GB2312"/>
          <w:color w:val="000000" w:themeColor="text1"/>
          <w:sz w:val="32"/>
          <w:szCs w:val="32"/>
          <w:highlight w:val="none"/>
          <w14:textFill>
            <w14:solidFill>
              <w14:schemeClr w14:val="tx1"/>
            </w14:solidFill>
          </w14:textFill>
        </w:rPr>
        <w:t>球员、球队官员被直接出示红牌后必须立即离开比赛场地，不得回到球队替补席。</w:t>
      </w:r>
    </w:p>
    <w:p>
      <w:pPr>
        <w:pStyle w:val="11"/>
        <w:keepNext w:val="0"/>
        <w:keepLines w:val="0"/>
        <w:pageBreakBefore w:val="0"/>
        <w:tabs>
          <w:tab w:val="left" w:pos="435"/>
        </w:tabs>
        <w:kinsoku/>
        <w:wordWrap/>
        <w:topLinePunct w:val="0"/>
        <w:bidi w:val="0"/>
        <w:spacing w:line="560" w:lineRule="exact"/>
        <w:ind w:firstLine="640" w:firstLineChars="200"/>
        <w:jc w:val="left"/>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五、</w:t>
      </w:r>
      <w:r>
        <w:rPr>
          <w:rFonts w:hint="eastAsia" w:ascii="仿宋_GB2312" w:hAnsi="仿宋_GB2312" w:eastAsia="仿宋_GB2312" w:cs="仿宋_GB2312"/>
          <w:color w:val="000000" w:themeColor="text1"/>
          <w:sz w:val="32"/>
          <w:szCs w:val="32"/>
          <w:highlight w:val="none"/>
          <w14:textFill>
            <w14:solidFill>
              <w14:schemeClr w14:val="tx1"/>
            </w14:solidFill>
          </w14:textFill>
        </w:rPr>
        <w:t>同一名球员（球队官员）第一次被出示红牌，自动停赛1场；第二次被出示红牌，处停赛2场；第三次被出示红牌，处停赛4场，</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以此类推</w:t>
      </w:r>
      <w:r>
        <w:rPr>
          <w:rFonts w:hint="eastAsia" w:ascii="仿宋_GB2312" w:hAnsi="仿宋_GB2312" w:eastAsia="仿宋_GB2312" w:cs="仿宋_GB2312"/>
          <w:color w:val="000000" w:themeColor="text1"/>
          <w:sz w:val="32"/>
          <w:szCs w:val="32"/>
          <w:highlight w:val="none"/>
          <w14:textFill>
            <w14:solidFill>
              <w14:schemeClr w14:val="tx1"/>
            </w14:solidFill>
          </w14:textFill>
        </w:rPr>
        <w:t>，加倍停赛。</w:t>
      </w:r>
    </w:p>
    <w:p>
      <w:pPr>
        <w:pStyle w:val="11"/>
        <w:keepNext w:val="0"/>
        <w:keepLines w:val="0"/>
        <w:pageBreakBefore w:val="0"/>
        <w:tabs>
          <w:tab w:val="left" w:pos="435"/>
        </w:tabs>
        <w:kinsoku/>
        <w:wordWrap/>
        <w:topLinePunct w:val="0"/>
        <w:bidi w:val="0"/>
        <w:spacing w:line="560" w:lineRule="exact"/>
        <w:ind w:firstLine="640" w:firstLineChars="200"/>
        <w:jc w:val="left"/>
        <w:textAlignment w:val="auto"/>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六、</w:t>
      </w:r>
      <w:r>
        <w:rPr>
          <w:rFonts w:hint="eastAsia" w:ascii="仿宋_GB2312" w:hAnsi="仿宋_GB2312" w:eastAsia="仿宋_GB2312" w:cs="仿宋_GB2312"/>
          <w:color w:val="000000" w:themeColor="text1"/>
          <w:sz w:val="32"/>
          <w:szCs w:val="32"/>
          <w:highlight w:val="none"/>
          <w14:textFill>
            <w14:solidFill>
              <w14:schemeClr w14:val="tx1"/>
            </w14:solidFill>
          </w14:textFill>
        </w:rPr>
        <w:t>轮空均不计入停赛轮次；如有补赛或比赛场次日期调整，停赛按时间顺序执行。</w:t>
      </w:r>
    </w:p>
    <w:p>
      <w:pPr>
        <w:pStyle w:val="11"/>
        <w:keepNext w:val="0"/>
        <w:keepLines w:val="0"/>
        <w:pageBreakBefore w:val="0"/>
        <w:kinsoku/>
        <w:wordWrap/>
        <w:topLinePunct w:val="0"/>
        <w:bidi w:val="0"/>
        <w:spacing w:line="560" w:lineRule="exact"/>
        <w:jc w:val="left"/>
        <w:textAlignment w:val="auto"/>
        <w:rPr>
          <w:rFonts w:ascii="黑体" w:hAnsi="黑体" w:eastAsia="黑体" w:cs="黑体"/>
          <w:color w:val="000000" w:themeColor="text1"/>
          <w:sz w:val="32"/>
          <w:szCs w:val="32"/>
          <w:highlight w:val="none"/>
          <w14:textFill>
            <w14:solidFill>
              <w14:schemeClr w14:val="tx1"/>
            </w14:solidFill>
          </w14:textFill>
        </w:rPr>
      </w:pPr>
      <w:r>
        <w:rPr>
          <w:rFonts w:hint="eastAsia" w:ascii="黑体" w:hAnsi="黑体" w:eastAsia="黑体" w:cs="黑体"/>
          <w:color w:val="000000" w:themeColor="text1"/>
          <w:sz w:val="32"/>
          <w:szCs w:val="32"/>
          <w:highlight w:val="none"/>
          <w:lang w:val="en-US" w:eastAsia="zh-CN"/>
          <w14:textFill>
            <w14:solidFill>
              <w14:schemeClr w14:val="tx1"/>
            </w14:solidFill>
          </w14:textFill>
        </w:rPr>
        <w:t xml:space="preserve">第十八条 </w:t>
      </w:r>
      <w:r>
        <w:rPr>
          <w:rFonts w:hint="eastAsia" w:ascii="黑体" w:hAnsi="黑体" w:eastAsia="黑体" w:cs="黑体"/>
          <w:color w:val="000000" w:themeColor="text1"/>
          <w:sz w:val="32"/>
          <w:szCs w:val="32"/>
          <w:highlight w:val="none"/>
          <w14:textFill>
            <w14:solidFill>
              <w14:schemeClr w14:val="tx1"/>
            </w14:solidFill>
          </w14:textFill>
        </w:rPr>
        <w:t>纪律处罚</w:t>
      </w:r>
    </w:p>
    <w:p>
      <w:pPr>
        <w:pStyle w:val="11"/>
        <w:keepNext w:val="0"/>
        <w:keepLines w:val="0"/>
        <w:pageBreakBefore w:val="0"/>
        <w:tabs>
          <w:tab w:val="left" w:pos="435"/>
        </w:tabs>
        <w:kinsoku/>
        <w:wordWrap/>
        <w:topLinePunct w:val="0"/>
        <w:bidi w:val="0"/>
        <w:spacing w:line="560" w:lineRule="exact"/>
        <w:ind w:firstLine="640" w:firstLineChars="200"/>
        <w:jc w:val="left"/>
        <w:textAlignment w:val="auto"/>
        <w:rPr>
          <w:rFonts w:ascii="仿宋_GB2312" w:hAnsi="仿宋_GB2312" w:eastAsia="仿宋_GB2312" w:cs="仿宋_GB2312"/>
          <w:color w:val="000000" w:themeColor="text1"/>
          <w:sz w:val="32"/>
          <w:szCs w:val="32"/>
          <w:highlight w:val="none"/>
          <w14:textFill>
            <w14:solidFill>
              <w14:schemeClr w14:val="tx1"/>
            </w14:solidFill>
          </w14:textFill>
        </w:rPr>
      </w:pPr>
      <w:bookmarkStart w:id="13" w:name="bookmark364"/>
      <w:r>
        <w:rPr>
          <w:rFonts w:hint="eastAsia" w:ascii="仿宋_GB2312" w:hAnsi="仿宋_GB2312" w:eastAsia="仿宋_GB2312" w:cs="仿宋_GB2312"/>
          <w:color w:val="000000" w:themeColor="text1"/>
          <w:sz w:val="32"/>
          <w:szCs w:val="32"/>
          <w:highlight w:val="none"/>
          <w14:textFill>
            <w14:solidFill>
              <w14:schemeClr w14:val="tx1"/>
            </w14:solidFill>
          </w14:textFill>
        </w:rPr>
        <w:t>一</w:t>
      </w:r>
      <w:bookmarkEnd w:id="13"/>
      <w:r>
        <w:rPr>
          <w:rFonts w:hint="eastAsia" w:ascii="仿宋_GB2312" w:hAnsi="仿宋_GB2312" w:eastAsia="仿宋_GB2312" w:cs="仿宋_GB2312"/>
          <w:color w:val="000000" w:themeColor="text1"/>
          <w:sz w:val="32"/>
          <w:szCs w:val="32"/>
          <w:highlight w:val="none"/>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如比赛中出现</w:t>
      </w:r>
      <w:r>
        <w:rPr>
          <w:rFonts w:hint="eastAsia" w:ascii="仿宋_GB2312" w:hAnsi="仿宋_GB2312" w:eastAsia="仿宋_GB2312" w:cs="仿宋_GB2312"/>
          <w:color w:val="000000" w:themeColor="text1"/>
          <w:sz w:val="32"/>
          <w:szCs w:val="32"/>
          <w:highlight w:val="none"/>
          <w14:textFill>
            <w14:solidFill>
              <w14:schemeClr w14:val="tx1"/>
            </w14:solidFill>
          </w14:textFill>
        </w:rPr>
        <w:t>违规违纪行为和事件，由</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北京市足球运动协会</w:t>
      </w:r>
      <w:r>
        <w:rPr>
          <w:rFonts w:hint="eastAsia" w:ascii="仿宋_GB2312" w:hAnsi="仿宋_GB2312" w:eastAsia="仿宋_GB2312" w:cs="仿宋_GB2312"/>
          <w:color w:val="000000" w:themeColor="text1"/>
          <w:sz w:val="32"/>
          <w:szCs w:val="32"/>
          <w:highlight w:val="none"/>
          <w14:textFill>
            <w14:solidFill>
              <w14:schemeClr w14:val="tx1"/>
            </w14:solidFill>
          </w14:textFill>
        </w:rPr>
        <w:t>纪律委员会根据比赛监督、裁判监督、裁判员的报告</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或其他</w:t>
      </w:r>
      <w:r>
        <w:rPr>
          <w:rFonts w:hint="eastAsia" w:ascii="仿宋_GB2312" w:hAnsi="仿宋_GB2312" w:eastAsia="仿宋_GB2312" w:cs="仿宋_GB2312"/>
          <w:color w:val="000000" w:themeColor="text1"/>
          <w:sz w:val="32"/>
          <w:szCs w:val="32"/>
          <w:highlight w:val="none"/>
          <w14:textFill>
            <w14:solidFill>
              <w14:schemeClr w14:val="tx1"/>
            </w14:solidFill>
          </w14:textFill>
        </w:rPr>
        <w:t>视频材料等进行处理。</w:t>
      </w:r>
    </w:p>
    <w:p>
      <w:pPr>
        <w:pStyle w:val="11"/>
        <w:keepNext w:val="0"/>
        <w:keepLines w:val="0"/>
        <w:pageBreakBefore w:val="0"/>
        <w:tabs>
          <w:tab w:val="left" w:pos="430"/>
        </w:tabs>
        <w:kinsoku/>
        <w:wordWrap/>
        <w:topLinePunct w:val="0"/>
        <w:bidi w:val="0"/>
        <w:spacing w:line="560" w:lineRule="exact"/>
        <w:ind w:firstLine="640" w:firstLineChars="200"/>
        <w:jc w:val="left"/>
        <w:textAlignment w:val="auto"/>
        <w:rPr>
          <w:rFonts w:ascii="仿宋_GB2312" w:hAnsi="仿宋_GB2312" w:eastAsia="仿宋_GB2312" w:cs="仿宋_GB2312"/>
          <w:color w:val="000000" w:themeColor="text1"/>
          <w:sz w:val="32"/>
          <w:szCs w:val="32"/>
          <w:highlight w:val="none"/>
          <w14:textFill>
            <w14:solidFill>
              <w14:schemeClr w14:val="tx1"/>
            </w14:solidFill>
          </w14:textFill>
        </w:rPr>
      </w:pPr>
      <w:bookmarkStart w:id="14" w:name="bookmark365"/>
      <w:r>
        <w:rPr>
          <w:rFonts w:hint="eastAsia" w:ascii="仿宋_GB2312" w:hAnsi="仿宋_GB2312" w:eastAsia="仿宋_GB2312" w:cs="仿宋_GB2312"/>
          <w:color w:val="000000" w:themeColor="text1"/>
          <w:sz w:val="32"/>
          <w:szCs w:val="32"/>
          <w:highlight w:val="none"/>
          <w14:textFill>
            <w14:solidFill>
              <w14:schemeClr w14:val="tx1"/>
            </w14:solidFill>
          </w14:textFill>
        </w:rPr>
        <w:t>二</w:t>
      </w:r>
      <w:bookmarkEnd w:id="14"/>
      <w:r>
        <w:rPr>
          <w:rFonts w:hint="eastAsia" w:ascii="仿宋_GB2312" w:hAnsi="仿宋_GB2312" w:eastAsia="仿宋_GB2312" w:cs="仿宋_GB2312"/>
          <w:color w:val="000000" w:themeColor="text1"/>
          <w:sz w:val="32"/>
          <w:szCs w:val="32"/>
          <w:highlight w:val="none"/>
          <w14:textFill>
            <w14:solidFill>
              <w14:schemeClr w14:val="tx1"/>
            </w14:solidFill>
          </w14:textFill>
        </w:rPr>
        <w:t>、如果</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组委会</w:t>
      </w:r>
      <w:r>
        <w:rPr>
          <w:rFonts w:hint="eastAsia" w:ascii="仿宋_GB2312" w:hAnsi="仿宋_GB2312" w:eastAsia="仿宋_GB2312" w:cs="仿宋_GB2312"/>
          <w:color w:val="000000" w:themeColor="text1"/>
          <w:sz w:val="32"/>
          <w:szCs w:val="32"/>
          <w:highlight w:val="none"/>
          <w14:textFill>
            <w14:solidFill>
              <w14:schemeClr w14:val="tx1"/>
            </w14:solidFill>
          </w14:textFill>
        </w:rPr>
        <w:t>认为存在违规行为，则有权在无比赛监督、裁判监督、裁判员报告时启动调查程序。</w:t>
      </w:r>
    </w:p>
    <w:p>
      <w:pPr>
        <w:pStyle w:val="11"/>
        <w:keepNext w:val="0"/>
        <w:keepLines w:val="0"/>
        <w:pageBreakBefore w:val="0"/>
        <w:kinsoku/>
        <w:wordWrap/>
        <w:topLinePunct w:val="0"/>
        <w:bidi w:val="0"/>
        <w:spacing w:line="560" w:lineRule="exact"/>
        <w:jc w:val="left"/>
        <w:textAlignment w:val="auto"/>
        <w:rPr>
          <w:rFonts w:ascii="黑体" w:hAnsi="黑体" w:eastAsia="黑体" w:cs="黑体"/>
          <w:color w:val="000000" w:themeColor="text1"/>
          <w:sz w:val="32"/>
          <w:szCs w:val="32"/>
          <w:highlight w:val="none"/>
          <w:lang w:val="en-US" w:eastAsia="zh-CN"/>
          <w14:textFill>
            <w14:solidFill>
              <w14:schemeClr w14:val="tx1"/>
            </w14:solidFill>
          </w14:textFill>
        </w:rPr>
      </w:pPr>
      <w:r>
        <w:rPr>
          <w:rFonts w:hint="eastAsia" w:ascii="黑体" w:hAnsi="黑体" w:eastAsia="黑体" w:cs="黑体"/>
          <w:color w:val="000000" w:themeColor="text1"/>
          <w:sz w:val="32"/>
          <w:szCs w:val="32"/>
          <w:highlight w:val="none"/>
          <w:lang w:val="en-US" w:eastAsia="zh-CN"/>
          <w14:textFill>
            <w14:solidFill>
              <w14:schemeClr w14:val="tx1"/>
            </w14:solidFill>
          </w14:textFill>
        </w:rPr>
        <w:t>第十九条 抗议</w:t>
      </w:r>
    </w:p>
    <w:p>
      <w:pPr>
        <w:keepNext w:val="0"/>
        <w:keepLines w:val="0"/>
        <w:pageBreakBefore w:val="0"/>
        <w:kinsoku/>
        <w:wordWrap/>
        <w:topLinePunct w:val="0"/>
        <w:bidi w:val="0"/>
        <w:spacing w:line="560" w:lineRule="exact"/>
        <w:ind w:firstLine="640" w:firstLineChars="200"/>
        <w:jc w:val="left"/>
        <w:textAlignment w:val="auto"/>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一、由裁判员根据比赛相关事实做出的场上判罚为最终判罚，对此不得提出抗议。</w:t>
      </w:r>
    </w:p>
    <w:p>
      <w:pPr>
        <w:keepNext w:val="0"/>
        <w:keepLines w:val="0"/>
        <w:pageBreakBefore w:val="0"/>
        <w:kinsoku/>
        <w:wordWrap/>
        <w:topLinePunct w:val="0"/>
        <w:bidi w:val="0"/>
        <w:spacing w:line="560" w:lineRule="exact"/>
        <w:ind w:firstLine="640" w:firstLineChars="200"/>
        <w:jc w:val="left"/>
        <w:textAlignment w:val="auto"/>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二、比赛中的违规违纪行为和事件，由纪律委员会负责处理，并发布处理结果。球队提出抗议应该在比赛结束后2小时内以书面形式和视频资料提交给当场比赛的比赛监督，并同时提交抗议费现金2000元，抗议一经受理，抗议费概不退还。</w:t>
      </w:r>
    </w:p>
    <w:p>
      <w:pPr>
        <w:pStyle w:val="7"/>
        <w:keepNext w:val="0"/>
        <w:keepLines w:val="0"/>
        <w:pageBreakBefore w:val="0"/>
        <w:kinsoku/>
        <w:wordWrap/>
        <w:topLinePunct w:val="0"/>
        <w:bidi w:val="0"/>
        <w:spacing w:before="0" w:after="0" w:line="560" w:lineRule="exact"/>
        <w:ind w:firstLine="640" w:firstLineChars="200"/>
        <w:jc w:val="both"/>
        <w:textAlignment w:val="auto"/>
        <w:rPr>
          <w:rFonts w:ascii="仿宋_GB2312" w:hAnsi="仿宋_GB2312" w:eastAsia="仿宋_GB2312" w:cs="仿宋_GB2312"/>
          <w:b w:val="0"/>
          <w:bCs w:val="0"/>
          <w:color w:val="000000" w:themeColor="text1"/>
          <w:highlight w:val="none"/>
          <w14:textFill>
            <w14:solidFill>
              <w14:schemeClr w14:val="tx1"/>
            </w14:solidFill>
          </w14:textFill>
        </w:rPr>
      </w:pPr>
      <w:r>
        <w:rPr>
          <w:rFonts w:hint="eastAsia" w:ascii="仿宋_GB2312" w:hAnsi="仿宋_GB2312" w:eastAsia="仿宋_GB2312" w:cs="仿宋_GB2312"/>
          <w:b w:val="0"/>
          <w:bCs w:val="0"/>
          <w:color w:val="000000" w:themeColor="text1"/>
          <w:highlight w:val="none"/>
          <w14:textFill>
            <w14:solidFill>
              <w14:schemeClr w14:val="tx1"/>
            </w14:solidFill>
          </w14:textFill>
        </w:rPr>
        <w:t>三、如果向组委会提出没有事实依据的或者不负责任的抗议，纪律委员会将有权对其进行处罚。</w:t>
      </w:r>
    </w:p>
    <w:p>
      <w:pPr>
        <w:pStyle w:val="7"/>
        <w:keepNext w:val="0"/>
        <w:keepLines w:val="0"/>
        <w:pageBreakBefore w:val="0"/>
        <w:kinsoku/>
        <w:wordWrap/>
        <w:topLinePunct w:val="0"/>
        <w:bidi w:val="0"/>
        <w:spacing w:before="0" w:after="0" w:line="560" w:lineRule="exact"/>
        <w:textAlignment w:val="auto"/>
        <w:rPr>
          <w:rFonts w:ascii="黑体" w:hAnsi="黑体" w:eastAsia="黑体" w:cs="黑体"/>
          <w:b w:val="0"/>
          <w:bCs w:val="0"/>
          <w:color w:val="000000" w:themeColor="text1"/>
          <w:highlight w:val="none"/>
          <w14:textFill>
            <w14:solidFill>
              <w14:schemeClr w14:val="tx1"/>
            </w14:solidFill>
          </w14:textFill>
        </w:rPr>
      </w:pPr>
    </w:p>
    <w:p>
      <w:pPr>
        <w:pStyle w:val="7"/>
        <w:keepNext w:val="0"/>
        <w:keepLines w:val="0"/>
        <w:pageBreakBefore w:val="0"/>
        <w:kinsoku/>
        <w:wordWrap/>
        <w:topLinePunct w:val="0"/>
        <w:bidi w:val="0"/>
        <w:spacing w:before="0" w:after="0" w:line="560" w:lineRule="exact"/>
        <w:textAlignment w:val="auto"/>
        <w:rPr>
          <w:rFonts w:ascii="黑体" w:hAnsi="黑体" w:eastAsia="黑体" w:cs="黑体"/>
          <w:b w:val="0"/>
          <w:bCs w:val="0"/>
          <w:color w:val="000000" w:themeColor="text1"/>
          <w:highlight w:val="none"/>
          <w14:textFill>
            <w14:solidFill>
              <w14:schemeClr w14:val="tx1"/>
            </w14:solidFill>
          </w14:textFill>
        </w:rPr>
      </w:pPr>
      <w:r>
        <w:rPr>
          <w:rFonts w:hint="eastAsia" w:ascii="黑体" w:hAnsi="黑体" w:eastAsia="黑体" w:cs="黑体"/>
          <w:b w:val="0"/>
          <w:bCs w:val="0"/>
          <w:color w:val="000000" w:themeColor="text1"/>
          <w:highlight w:val="none"/>
          <w14:textFill>
            <w14:solidFill>
              <w14:schemeClr w14:val="tx1"/>
            </w14:solidFill>
          </w14:textFill>
        </w:rPr>
        <w:t>第七章 运营与管理</w:t>
      </w:r>
    </w:p>
    <w:p>
      <w:pPr>
        <w:pStyle w:val="3"/>
        <w:keepNext w:val="0"/>
        <w:keepLines w:val="0"/>
        <w:pageBreakBefore w:val="0"/>
        <w:kinsoku/>
        <w:wordWrap/>
        <w:topLinePunct w:val="0"/>
        <w:bidi w:val="0"/>
        <w:spacing w:after="0" w:line="560" w:lineRule="exact"/>
        <w:ind w:left="0" w:leftChars="0"/>
        <w:textAlignment w:val="auto"/>
        <w:rPr>
          <w:rFonts w:ascii="黑体" w:hAnsi="黑体" w:eastAsia="黑体" w:cs="黑体"/>
          <w:color w:val="000000" w:themeColor="text1"/>
          <w:sz w:val="32"/>
          <w:szCs w:val="32"/>
          <w:highlight w:val="none"/>
          <w14:textFill>
            <w14:solidFill>
              <w14:schemeClr w14:val="tx1"/>
            </w14:solidFill>
          </w14:textFill>
        </w:rPr>
      </w:pPr>
      <w:r>
        <w:rPr>
          <w:rFonts w:hint="eastAsia" w:ascii="黑体" w:hAnsi="黑体" w:eastAsia="黑体" w:cs="黑体"/>
          <w:color w:val="000000" w:themeColor="text1"/>
          <w:sz w:val="32"/>
          <w:szCs w:val="32"/>
          <w:highlight w:val="none"/>
          <w14:textFill>
            <w14:solidFill>
              <w14:schemeClr w14:val="tx1"/>
            </w14:solidFill>
          </w14:textFill>
        </w:rPr>
        <w:t>第</w:t>
      </w:r>
      <w:r>
        <w:rPr>
          <w:rFonts w:hint="eastAsia" w:ascii="黑体" w:hAnsi="黑体" w:eastAsia="黑体" w:cs="黑体"/>
          <w:color w:val="000000" w:themeColor="text1"/>
          <w:sz w:val="32"/>
          <w:szCs w:val="32"/>
          <w:highlight w:val="none"/>
          <w:lang w:val="en-US" w:eastAsia="zh-CN"/>
          <w14:textFill>
            <w14:solidFill>
              <w14:schemeClr w14:val="tx1"/>
            </w14:solidFill>
          </w14:textFill>
        </w:rPr>
        <w:t>二十</w:t>
      </w:r>
      <w:r>
        <w:rPr>
          <w:rFonts w:hint="eastAsia" w:ascii="黑体" w:hAnsi="黑体" w:eastAsia="黑体" w:cs="黑体"/>
          <w:color w:val="000000" w:themeColor="text1"/>
          <w:sz w:val="32"/>
          <w:szCs w:val="32"/>
          <w:highlight w:val="none"/>
          <w14:textFill>
            <w14:solidFill>
              <w14:schemeClr w14:val="tx1"/>
            </w14:solidFill>
          </w14:textFill>
        </w:rPr>
        <w:t>条 比赛监督</w:t>
      </w:r>
    </w:p>
    <w:p>
      <w:pPr>
        <w:keepNext w:val="0"/>
        <w:keepLines w:val="0"/>
        <w:pageBreakBefore w:val="0"/>
        <w:kinsoku/>
        <w:wordWrap/>
        <w:topLinePunct w:val="0"/>
        <w:bidi w:val="0"/>
        <w:spacing w:line="560" w:lineRule="exact"/>
        <w:ind w:firstLine="640" w:firstLineChars="200"/>
        <w:textAlignment w:val="auto"/>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比赛监督由组委会统一选派，代表组委会按规定指导、协调、监督赛事工作，并对比赛和赛事工作进行监督、指导和评定，向组委会负责。</w:t>
      </w:r>
    </w:p>
    <w:p>
      <w:pPr>
        <w:pStyle w:val="11"/>
        <w:keepNext w:val="0"/>
        <w:keepLines w:val="0"/>
        <w:pageBreakBefore w:val="0"/>
        <w:kinsoku/>
        <w:wordWrap/>
        <w:topLinePunct w:val="0"/>
        <w:bidi w:val="0"/>
        <w:spacing w:line="560" w:lineRule="exact"/>
        <w:jc w:val="left"/>
        <w:textAlignment w:val="auto"/>
        <w:rPr>
          <w:rFonts w:ascii="黑体" w:hAnsi="黑体" w:eastAsia="黑体" w:cs="黑体"/>
          <w:color w:val="000000" w:themeColor="text1"/>
          <w:sz w:val="32"/>
          <w:szCs w:val="32"/>
          <w:highlight w:val="none"/>
          <w:lang w:val="en-US" w:eastAsia="zh-CN" w:bidi="ar-SA"/>
          <w14:textFill>
            <w14:solidFill>
              <w14:schemeClr w14:val="tx1"/>
            </w14:solidFill>
          </w14:textFill>
        </w:rPr>
      </w:pPr>
      <w:r>
        <w:rPr>
          <w:rFonts w:hint="eastAsia" w:ascii="黑体" w:hAnsi="黑体" w:eastAsia="黑体" w:cs="黑体"/>
          <w:color w:val="000000" w:themeColor="text1"/>
          <w:sz w:val="32"/>
          <w:szCs w:val="32"/>
          <w:highlight w:val="none"/>
          <w:lang w:val="en-US" w:eastAsia="zh-CN"/>
          <w14:textFill>
            <w14:solidFill>
              <w14:schemeClr w14:val="tx1"/>
            </w14:solidFill>
          </w14:textFill>
        </w:rPr>
        <w:t xml:space="preserve">第二十一条 </w:t>
      </w:r>
      <w:r>
        <w:rPr>
          <w:rFonts w:hint="eastAsia" w:ascii="黑体" w:hAnsi="黑体" w:eastAsia="黑体" w:cs="黑体"/>
          <w:color w:val="000000" w:themeColor="text1"/>
          <w:sz w:val="32"/>
          <w:szCs w:val="32"/>
          <w:highlight w:val="none"/>
          <w:lang w:val="en-US" w:eastAsia="zh-CN" w:bidi="ar-SA"/>
          <w14:textFill>
            <w14:solidFill>
              <w14:schemeClr w14:val="tx1"/>
            </w14:solidFill>
          </w14:textFill>
        </w:rPr>
        <w:t>裁判监督和裁判员</w:t>
      </w:r>
    </w:p>
    <w:p>
      <w:pPr>
        <w:keepNext w:val="0"/>
        <w:keepLines w:val="0"/>
        <w:pageBreakBefore w:val="0"/>
        <w:kinsoku/>
        <w:wordWrap/>
        <w:topLinePunct w:val="0"/>
        <w:bidi w:val="0"/>
        <w:spacing w:line="560" w:lineRule="exact"/>
        <w:ind w:firstLine="640" w:firstLineChars="200"/>
        <w:textAlignment w:val="auto"/>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裁判监督、裁判员</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由组委会进行选派。</w:t>
      </w:r>
    </w:p>
    <w:p>
      <w:pPr>
        <w:pStyle w:val="11"/>
        <w:keepNext w:val="0"/>
        <w:keepLines w:val="0"/>
        <w:pageBreakBefore w:val="0"/>
        <w:kinsoku/>
        <w:wordWrap/>
        <w:topLinePunct w:val="0"/>
        <w:bidi w:val="0"/>
        <w:spacing w:line="560" w:lineRule="exact"/>
        <w:jc w:val="left"/>
        <w:textAlignment w:val="auto"/>
        <w:rPr>
          <w:rFonts w:ascii="黑体" w:hAnsi="黑体" w:eastAsia="黑体" w:cs="黑体"/>
          <w:color w:val="000000" w:themeColor="text1"/>
          <w:sz w:val="32"/>
          <w:szCs w:val="32"/>
          <w:highlight w:val="none"/>
          <w:lang w:val="en-US" w:eastAsia="zh-CN" w:bidi="ar-SA"/>
          <w14:textFill>
            <w14:solidFill>
              <w14:schemeClr w14:val="tx1"/>
            </w14:solidFill>
          </w14:textFill>
        </w:rPr>
      </w:pPr>
      <w:r>
        <w:rPr>
          <w:rFonts w:hint="eastAsia" w:ascii="黑体" w:hAnsi="黑体" w:eastAsia="黑体" w:cs="黑体"/>
          <w:color w:val="000000" w:themeColor="text1"/>
          <w:sz w:val="32"/>
          <w:szCs w:val="32"/>
          <w:highlight w:val="none"/>
          <w:lang w:val="en-US" w:eastAsia="zh-CN"/>
          <w14:textFill>
            <w14:solidFill>
              <w14:schemeClr w14:val="tx1"/>
            </w14:solidFill>
          </w14:textFill>
        </w:rPr>
        <w:t xml:space="preserve">第二十二条 </w:t>
      </w:r>
      <w:r>
        <w:rPr>
          <w:rFonts w:hint="eastAsia" w:ascii="黑体" w:hAnsi="黑体" w:eastAsia="黑体" w:cs="黑体"/>
          <w:color w:val="000000" w:themeColor="text1"/>
          <w:sz w:val="32"/>
          <w:szCs w:val="32"/>
          <w:highlight w:val="none"/>
          <w:lang w:val="en-US" w:eastAsia="zh-CN" w:bidi="ar-SA"/>
          <w14:textFill>
            <w14:solidFill>
              <w14:schemeClr w14:val="tx1"/>
            </w14:solidFill>
          </w14:textFill>
        </w:rPr>
        <w:t>奖项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themeColor="text1"/>
          <w:sz w:val="32"/>
          <w:szCs w:val="32"/>
          <w:highlight w:val="green"/>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各组别比赛均录取奖励前8名，如报名不足8队参赛时，按实际参赛队数录取名次；获得比赛前3名的运动队分别颁发金、银、铜</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奖杯，运动员获得</w:t>
      </w:r>
      <w:r>
        <w:rPr>
          <w:rFonts w:hint="eastAsia" w:ascii="仿宋_GB2312" w:hAnsi="仿宋_GB2312" w:eastAsia="仿宋_GB2312" w:cs="仿宋_GB2312"/>
          <w:color w:val="000000" w:themeColor="text1"/>
          <w:sz w:val="32"/>
          <w:szCs w:val="32"/>
          <w:highlight w:val="none"/>
          <w14:textFill>
            <w14:solidFill>
              <w14:schemeClr w14:val="tx1"/>
            </w14:solidFill>
          </w14:textFill>
        </w:rPr>
        <w:t>金、银、铜奖牌和证书；获得名次者分别颁发证书。如发</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生取消比赛</w:t>
      </w:r>
      <w:r>
        <w:rPr>
          <w:rFonts w:hint="eastAsia" w:ascii="仿宋_GB2312" w:hAnsi="仿宋_GB2312" w:eastAsia="仿宋_GB2312" w:cs="仿宋_GB2312"/>
          <w:color w:val="000000" w:themeColor="text1"/>
          <w:sz w:val="32"/>
          <w:szCs w:val="32"/>
          <w:highlight w:val="none"/>
          <w14:textFill>
            <w14:solidFill>
              <w14:schemeClr w14:val="tx1"/>
            </w14:solidFill>
          </w14:textFill>
        </w:rPr>
        <w:t>资格</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等</w:t>
      </w:r>
      <w:r>
        <w:rPr>
          <w:rFonts w:hint="eastAsia" w:ascii="仿宋_GB2312" w:hAnsi="仿宋_GB2312" w:eastAsia="仿宋_GB2312" w:cs="仿宋_GB2312"/>
          <w:color w:val="000000" w:themeColor="text1"/>
          <w:sz w:val="32"/>
          <w:szCs w:val="32"/>
          <w:highlight w:val="none"/>
          <w14:textFill>
            <w14:solidFill>
              <w14:schemeClr w14:val="tx1"/>
            </w14:solidFill>
          </w14:textFill>
        </w:rPr>
        <w:t>问题，名次依次递补。</w:t>
      </w:r>
    </w:p>
    <w:p>
      <w:pPr>
        <w:pStyle w:val="11"/>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黑体" w:hAnsi="黑体" w:eastAsia="黑体" w:cs="黑体"/>
          <w:color w:val="000000" w:themeColor="text1"/>
          <w:sz w:val="32"/>
          <w:szCs w:val="32"/>
          <w:highlight w:val="none"/>
          <w:lang w:val="en-US" w:eastAsia="zh-CN" w:bidi="ar-SA"/>
          <w14:textFill>
            <w14:solidFill>
              <w14:schemeClr w14:val="tx1"/>
            </w14:solidFill>
          </w14:textFill>
        </w:rPr>
      </w:pPr>
      <w:r>
        <w:rPr>
          <w:rFonts w:hint="eastAsia" w:ascii="黑体" w:hAnsi="黑体" w:eastAsia="黑体" w:cs="黑体"/>
          <w:color w:val="000000" w:themeColor="text1"/>
          <w:sz w:val="32"/>
          <w:szCs w:val="32"/>
          <w:highlight w:val="none"/>
          <w:lang w:val="en-US" w:eastAsia="zh-CN"/>
          <w14:textFill>
            <w14:solidFill>
              <w14:schemeClr w14:val="tx1"/>
            </w14:solidFill>
          </w14:textFill>
        </w:rPr>
        <w:t xml:space="preserve">第二十三条 </w:t>
      </w:r>
      <w:r>
        <w:rPr>
          <w:rFonts w:hint="eastAsia" w:ascii="黑体" w:hAnsi="黑体" w:eastAsia="黑体" w:cs="黑体"/>
          <w:color w:val="000000" w:themeColor="text1"/>
          <w:sz w:val="32"/>
          <w:szCs w:val="32"/>
          <w:highlight w:val="none"/>
          <w:lang w:val="en-US" w:eastAsia="zh-CN" w:bidi="ar-SA"/>
          <w14:textFill>
            <w14:solidFill>
              <w14:schemeClr w14:val="tx1"/>
            </w14:solidFill>
          </w14:textFill>
        </w:rPr>
        <w:t>运动员技术等级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按照《中国足球协会关于印发中国足球协会足球运动员技术等级管理规定系列文件的通知》（足球字〔2022〕286号）执行。请各参赛队提前准备，按要求申报。</w:t>
      </w:r>
    </w:p>
    <w:p>
      <w:pPr>
        <w:pStyle w:val="7"/>
        <w:keepNext w:val="0"/>
        <w:keepLines w:val="0"/>
        <w:pageBreakBefore w:val="0"/>
        <w:kinsoku/>
        <w:wordWrap/>
        <w:topLinePunct w:val="0"/>
        <w:bidi w:val="0"/>
        <w:spacing w:before="0" w:after="0" w:line="560" w:lineRule="exact"/>
        <w:textAlignment w:val="auto"/>
        <w:rPr>
          <w:rFonts w:hint="eastAsia" w:ascii="黑体" w:hAnsi="黑体" w:eastAsia="黑体" w:cs="黑体"/>
          <w:b w:val="0"/>
          <w:bCs w:val="0"/>
          <w:color w:val="000000" w:themeColor="text1"/>
          <w:highlight w:val="none"/>
          <w:lang w:val="en-US" w:eastAsia="zh-CN"/>
          <w14:textFill>
            <w14:solidFill>
              <w14:schemeClr w14:val="tx1"/>
            </w14:solidFill>
          </w14:textFill>
        </w:rPr>
      </w:pPr>
    </w:p>
    <w:p>
      <w:pPr>
        <w:pStyle w:val="7"/>
        <w:keepNext w:val="0"/>
        <w:keepLines w:val="0"/>
        <w:pageBreakBefore w:val="0"/>
        <w:kinsoku/>
        <w:wordWrap/>
        <w:topLinePunct w:val="0"/>
        <w:bidi w:val="0"/>
        <w:spacing w:before="0" w:after="0" w:line="560" w:lineRule="exact"/>
        <w:textAlignment w:val="auto"/>
        <w:rPr>
          <w:rFonts w:ascii="黑体" w:hAnsi="黑体" w:eastAsia="黑体" w:cs="黑体"/>
          <w:b w:val="0"/>
          <w:bCs w:val="0"/>
          <w:color w:val="000000" w:themeColor="text1"/>
          <w:highlight w:val="none"/>
          <w14:textFill>
            <w14:solidFill>
              <w14:schemeClr w14:val="tx1"/>
            </w14:solidFill>
          </w14:textFill>
        </w:rPr>
      </w:pPr>
      <w:r>
        <w:rPr>
          <w:rFonts w:hint="eastAsia" w:ascii="黑体" w:hAnsi="黑体" w:eastAsia="黑体" w:cs="黑体"/>
          <w:b w:val="0"/>
          <w:bCs w:val="0"/>
          <w:color w:val="000000" w:themeColor="text1"/>
          <w:highlight w:val="none"/>
          <w14:textFill>
            <w14:solidFill>
              <w14:schemeClr w14:val="tx1"/>
            </w14:solidFill>
          </w14:textFill>
        </w:rPr>
        <w:t>第八章 附则</w:t>
      </w:r>
    </w:p>
    <w:p>
      <w:pPr>
        <w:keepNext w:val="0"/>
        <w:keepLines w:val="0"/>
        <w:pageBreakBefore w:val="0"/>
        <w:kinsoku/>
        <w:wordWrap/>
        <w:topLinePunct w:val="0"/>
        <w:autoSpaceDE w:val="0"/>
        <w:autoSpaceDN w:val="0"/>
        <w:bidi w:val="0"/>
        <w:adjustRightInd w:val="0"/>
        <w:spacing w:line="560" w:lineRule="exact"/>
        <w:jc w:val="left"/>
        <w:textAlignment w:val="auto"/>
        <w:rPr>
          <w:rFonts w:hint="eastAsia" w:ascii="黑体" w:hAnsi="黑体" w:eastAsia="黑体" w:cs="黑体"/>
          <w:color w:val="000000" w:themeColor="text1"/>
          <w:kern w:val="0"/>
          <w:sz w:val="32"/>
          <w:szCs w:val="32"/>
          <w:highlight w:val="none"/>
          <w14:textFill>
            <w14:solidFill>
              <w14:schemeClr w14:val="tx1"/>
            </w14:solidFill>
          </w14:textFill>
        </w:rPr>
      </w:pPr>
      <w:r>
        <w:rPr>
          <w:rFonts w:hint="eastAsia" w:ascii="黑体" w:hAnsi="黑体" w:eastAsia="黑体" w:cs="黑体"/>
          <w:color w:val="000000" w:themeColor="text1"/>
          <w:sz w:val="32"/>
          <w:szCs w:val="32"/>
          <w:highlight w:val="none"/>
          <w14:textFill>
            <w14:solidFill>
              <w14:schemeClr w14:val="tx1"/>
            </w14:solidFill>
          </w14:textFill>
        </w:rPr>
        <w:t>第二十</w:t>
      </w:r>
      <w:r>
        <w:rPr>
          <w:rFonts w:hint="eastAsia" w:ascii="黑体" w:hAnsi="黑体" w:eastAsia="黑体" w:cs="黑体"/>
          <w:color w:val="000000" w:themeColor="text1"/>
          <w:sz w:val="32"/>
          <w:szCs w:val="32"/>
          <w:highlight w:val="none"/>
          <w:lang w:val="en-US" w:eastAsia="zh-CN"/>
          <w14:textFill>
            <w14:solidFill>
              <w14:schemeClr w14:val="tx1"/>
            </w14:solidFill>
          </w14:textFill>
        </w:rPr>
        <w:t>四</w:t>
      </w:r>
      <w:r>
        <w:rPr>
          <w:rFonts w:hint="eastAsia" w:ascii="黑体" w:hAnsi="黑体" w:eastAsia="黑体" w:cs="黑体"/>
          <w:color w:val="000000" w:themeColor="text1"/>
          <w:sz w:val="32"/>
          <w:szCs w:val="32"/>
          <w:highlight w:val="none"/>
          <w14:textFill>
            <w14:solidFill>
              <w14:schemeClr w14:val="tx1"/>
            </w14:solidFill>
          </w14:textFill>
        </w:rPr>
        <w:t xml:space="preserve">条 </w:t>
      </w:r>
      <w:r>
        <w:rPr>
          <w:rFonts w:hint="eastAsia" w:ascii="黑体" w:hAnsi="黑体" w:eastAsia="黑体" w:cs="黑体"/>
          <w:color w:val="000000" w:themeColor="text1"/>
          <w:kern w:val="0"/>
          <w:sz w:val="32"/>
          <w:szCs w:val="32"/>
          <w:highlight w:val="none"/>
          <w14:textFill>
            <w14:solidFill>
              <w14:schemeClr w14:val="tx1"/>
            </w14:solidFill>
          </w14:textFill>
        </w:rPr>
        <w:t>本规程解释权、修改权、补充权归</w:t>
      </w:r>
      <w:r>
        <w:rPr>
          <w:rFonts w:hint="eastAsia" w:ascii="黑体" w:hAnsi="黑体" w:eastAsia="黑体" w:cs="黑体"/>
          <w:color w:val="000000" w:themeColor="text1"/>
          <w:kern w:val="0"/>
          <w:sz w:val="32"/>
          <w:szCs w:val="32"/>
          <w:highlight w:val="none"/>
          <w:lang w:val="en-US" w:eastAsia="zh-CN"/>
          <w14:textFill>
            <w14:solidFill>
              <w14:schemeClr w14:val="tx1"/>
            </w14:solidFill>
          </w14:textFill>
        </w:rPr>
        <w:t>北京市足球运动协会</w:t>
      </w:r>
      <w:r>
        <w:rPr>
          <w:rFonts w:hint="eastAsia" w:ascii="黑体" w:hAnsi="黑体" w:eastAsia="黑体" w:cs="黑体"/>
          <w:color w:val="000000" w:themeColor="text1"/>
          <w:kern w:val="0"/>
          <w:sz w:val="32"/>
          <w:szCs w:val="32"/>
          <w:highlight w:val="none"/>
          <w14:textFill>
            <w14:solidFill>
              <w14:schemeClr w14:val="tx1"/>
            </w14:solidFill>
          </w14:textFill>
        </w:rPr>
        <w:t>所有，</w:t>
      </w:r>
      <w:r>
        <w:rPr>
          <w:rFonts w:hint="eastAsia" w:ascii="黑体" w:hAnsi="黑体" w:eastAsia="黑体" w:cs="黑体"/>
          <w:color w:val="000000" w:themeColor="text1"/>
          <w:kern w:val="0"/>
          <w:sz w:val="32"/>
          <w:szCs w:val="32"/>
          <w:highlight w:val="none"/>
          <w:lang w:eastAsia="zh-CN"/>
          <w14:textFill>
            <w14:solidFill>
              <w14:schemeClr w14:val="tx1"/>
            </w14:solidFill>
          </w14:textFill>
        </w:rPr>
        <w:t>其他</w:t>
      </w:r>
      <w:r>
        <w:rPr>
          <w:rFonts w:hint="eastAsia" w:ascii="黑体" w:hAnsi="黑体" w:eastAsia="黑体" w:cs="黑体"/>
          <w:color w:val="000000" w:themeColor="text1"/>
          <w:kern w:val="0"/>
          <w:sz w:val="32"/>
          <w:szCs w:val="32"/>
          <w:highlight w:val="none"/>
          <w14:textFill>
            <w14:solidFill>
              <w14:schemeClr w14:val="tx1"/>
            </w14:solidFill>
          </w14:textFill>
        </w:rPr>
        <w:t>未尽事宜另行通知。</w:t>
      </w:r>
      <w:bookmarkStart w:id="15" w:name="_GoBack"/>
      <w:bookmarkEnd w:id="15"/>
    </w:p>
    <w:p>
      <w:pPr>
        <w:pStyle w:val="2"/>
        <w:rPr>
          <w:rFonts w:hint="eastAsia" w:ascii="黑体" w:hAnsi="黑体" w:eastAsia="黑体" w:cs="黑体"/>
          <w:color w:val="000000" w:themeColor="text1"/>
          <w:kern w:val="0"/>
          <w:sz w:val="32"/>
          <w:szCs w:val="32"/>
          <w:highlight w:val="none"/>
          <w14:textFill>
            <w14:solidFill>
              <w14:schemeClr w14:val="tx1"/>
            </w14:solidFill>
          </w14:textFill>
        </w:rPr>
      </w:pPr>
    </w:p>
    <w:p>
      <w:pPr>
        <w:pStyle w:val="2"/>
        <w:rPr>
          <w:rFonts w:hint="eastAsia" w:ascii="黑体" w:hAnsi="黑体" w:eastAsia="黑体" w:cs="黑体"/>
          <w:color w:val="000000" w:themeColor="text1"/>
          <w:kern w:val="0"/>
          <w:sz w:val="32"/>
          <w:szCs w:val="32"/>
          <w:highlight w:val="none"/>
          <w14:textFill>
            <w14:solidFill>
              <w14:schemeClr w14:val="tx1"/>
            </w14:solidFill>
          </w14:textFill>
        </w:rPr>
      </w:pPr>
    </w:p>
    <w:sectPr>
      <w:footerReference r:id="rId3" w:type="default"/>
      <w:pgSz w:w="11906" w:h="16838"/>
      <w:pgMar w:top="2098" w:right="1474" w:bottom="1985" w:left="1588" w:header="851" w:footer="1587" w:gutter="0"/>
      <w:pgNumType w:fmt="numberInDash" w:start="3"/>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7EFBCBD-C481-4FAC-9E29-BE8838BC63D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0CC2B009-99E9-4A7F-9A27-AE4E90FA2431}"/>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embedRegular r:id="rId3" w:fontKey="{DFDBEA41-4B8C-4798-8FB6-9F7C959F8994}"/>
  </w:font>
  <w:font w:name="仿宋_GB2312">
    <w:panose1 w:val="02010609030101010101"/>
    <w:charset w:val="86"/>
    <w:family w:val="auto"/>
    <w:pitch w:val="default"/>
    <w:sig w:usb0="00000001" w:usb1="080E0000" w:usb2="00000000" w:usb3="00000000" w:csb0="00040000" w:csb1="00000000"/>
    <w:embedRegular r:id="rId4" w:fontKey="{531B1E96-6254-424D-B6BE-FFD559EB8F6E}"/>
  </w:font>
  <w:font w:name="仿宋">
    <w:panose1 w:val="02010609060101010101"/>
    <w:charset w:val="86"/>
    <w:family w:val="modern"/>
    <w:pitch w:val="default"/>
    <w:sig w:usb0="800002BF" w:usb1="38CF7CFA" w:usb2="00000016" w:usb3="00000000" w:csb0="00040001" w:csb1="00000000"/>
    <w:embedRegular r:id="rId5" w:fontKey="{AF0492B7-38B6-410E-86A3-D002346F59AD}"/>
  </w:font>
  <w:font w:name="PMingLiU">
    <w:altName w:val="PMingLiU-ExtB"/>
    <w:panose1 w:val="02020500000000000000"/>
    <w:charset w:val="88"/>
    <w:family w:val="roman"/>
    <w:pitch w:val="default"/>
    <w:sig w:usb0="00000000" w:usb1="00000000" w:usb2="00000016" w:usb3="00000000" w:csb0="00100001" w:csb1="00000000"/>
    <w:embedRegular r:id="rId6" w:fontKey="{825FAE14-2261-4ED7-9BFE-F7D4673F116E}"/>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JhMTU4ZWEzM2U5ZjlmYjRlNGY5YTE5YzZjNjczOTAifQ=="/>
  </w:docVars>
  <w:rsids>
    <w:rsidRoot w:val="9FBFA301"/>
    <w:rsid w:val="00053678"/>
    <w:rsid w:val="0007043E"/>
    <w:rsid w:val="0010251A"/>
    <w:rsid w:val="0024566C"/>
    <w:rsid w:val="00260AAC"/>
    <w:rsid w:val="00283239"/>
    <w:rsid w:val="002F6650"/>
    <w:rsid w:val="004032E1"/>
    <w:rsid w:val="004415C5"/>
    <w:rsid w:val="004928E4"/>
    <w:rsid w:val="004B05AA"/>
    <w:rsid w:val="004C6E03"/>
    <w:rsid w:val="00594408"/>
    <w:rsid w:val="005C1276"/>
    <w:rsid w:val="006605CA"/>
    <w:rsid w:val="006911F9"/>
    <w:rsid w:val="006B636F"/>
    <w:rsid w:val="0070448C"/>
    <w:rsid w:val="008F0A1C"/>
    <w:rsid w:val="0090254A"/>
    <w:rsid w:val="00902595"/>
    <w:rsid w:val="0095725A"/>
    <w:rsid w:val="00983686"/>
    <w:rsid w:val="00A467E3"/>
    <w:rsid w:val="00A75944"/>
    <w:rsid w:val="00A8009B"/>
    <w:rsid w:val="00AC565F"/>
    <w:rsid w:val="00B5752D"/>
    <w:rsid w:val="00B97240"/>
    <w:rsid w:val="00BA2C0E"/>
    <w:rsid w:val="00BC2663"/>
    <w:rsid w:val="00C4442A"/>
    <w:rsid w:val="00CA6475"/>
    <w:rsid w:val="00CC08B1"/>
    <w:rsid w:val="00CF643B"/>
    <w:rsid w:val="00D00BE6"/>
    <w:rsid w:val="00D24148"/>
    <w:rsid w:val="00D53F7A"/>
    <w:rsid w:val="00D74B53"/>
    <w:rsid w:val="00E35082"/>
    <w:rsid w:val="00E42176"/>
    <w:rsid w:val="00ED0E09"/>
    <w:rsid w:val="00F134E0"/>
    <w:rsid w:val="00F96B97"/>
    <w:rsid w:val="00FE56CD"/>
    <w:rsid w:val="012B68C7"/>
    <w:rsid w:val="01E34076"/>
    <w:rsid w:val="022165AB"/>
    <w:rsid w:val="025F7AF4"/>
    <w:rsid w:val="02A816EE"/>
    <w:rsid w:val="02CC42EB"/>
    <w:rsid w:val="02FC45A7"/>
    <w:rsid w:val="0304339D"/>
    <w:rsid w:val="03092386"/>
    <w:rsid w:val="033A256D"/>
    <w:rsid w:val="03402295"/>
    <w:rsid w:val="037435B5"/>
    <w:rsid w:val="03767EB5"/>
    <w:rsid w:val="03814863"/>
    <w:rsid w:val="0392201E"/>
    <w:rsid w:val="03B83E3A"/>
    <w:rsid w:val="03BD7C09"/>
    <w:rsid w:val="03F62BF4"/>
    <w:rsid w:val="049D20AA"/>
    <w:rsid w:val="04BF2EAB"/>
    <w:rsid w:val="04E672BC"/>
    <w:rsid w:val="04FA2D68"/>
    <w:rsid w:val="0521146D"/>
    <w:rsid w:val="05215296"/>
    <w:rsid w:val="056E5F3E"/>
    <w:rsid w:val="05AE17DE"/>
    <w:rsid w:val="05E535CA"/>
    <w:rsid w:val="06342F58"/>
    <w:rsid w:val="064047AA"/>
    <w:rsid w:val="064C13A1"/>
    <w:rsid w:val="0680104B"/>
    <w:rsid w:val="069A65B0"/>
    <w:rsid w:val="06D02AE7"/>
    <w:rsid w:val="07187F45"/>
    <w:rsid w:val="07625D1B"/>
    <w:rsid w:val="078537E8"/>
    <w:rsid w:val="07C85746"/>
    <w:rsid w:val="080034AF"/>
    <w:rsid w:val="081542F5"/>
    <w:rsid w:val="081D367E"/>
    <w:rsid w:val="089F1587"/>
    <w:rsid w:val="08B11F30"/>
    <w:rsid w:val="08CE2796"/>
    <w:rsid w:val="09175198"/>
    <w:rsid w:val="094C7A90"/>
    <w:rsid w:val="094D41F6"/>
    <w:rsid w:val="09522B9B"/>
    <w:rsid w:val="097F3C77"/>
    <w:rsid w:val="099077F7"/>
    <w:rsid w:val="09A0232D"/>
    <w:rsid w:val="09AC2F09"/>
    <w:rsid w:val="09B41D5F"/>
    <w:rsid w:val="0A0A0275"/>
    <w:rsid w:val="0A24334F"/>
    <w:rsid w:val="0A4437E8"/>
    <w:rsid w:val="0A4D33BD"/>
    <w:rsid w:val="0B2F1CCB"/>
    <w:rsid w:val="0BA9612C"/>
    <w:rsid w:val="0BE77E99"/>
    <w:rsid w:val="0BFC1173"/>
    <w:rsid w:val="0BFC6A58"/>
    <w:rsid w:val="0C111BFC"/>
    <w:rsid w:val="0C506894"/>
    <w:rsid w:val="0C734321"/>
    <w:rsid w:val="0CB95D68"/>
    <w:rsid w:val="0CC212FB"/>
    <w:rsid w:val="0D0429D6"/>
    <w:rsid w:val="0D054B95"/>
    <w:rsid w:val="0D0B5B12"/>
    <w:rsid w:val="0D1D5845"/>
    <w:rsid w:val="0D3A1897"/>
    <w:rsid w:val="0D69706B"/>
    <w:rsid w:val="0D6B4803"/>
    <w:rsid w:val="0D993E8E"/>
    <w:rsid w:val="0DE3413F"/>
    <w:rsid w:val="0E3F3599"/>
    <w:rsid w:val="0EA70D13"/>
    <w:rsid w:val="0EBA629E"/>
    <w:rsid w:val="0EC71E62"/>
    <w:rsid w:val="0EE45AE1"/>
    <w:rsid w:val="0F0D57F6"/>
    <w:rsid w:val="0F422718"/>
    <w:rsid w:val="0F6A1A3D"/>
    <w:rsid w:val="0FB95FF5"/>
    <w:rsid w:val="0FF450A0"/>
    <w:rsid w:val="10092180"/>
    <w:rsid w:val="104D6442"/>
    <w:rsid w:val="107E484D"/>
    <w:rsid w:val="108E2C65"/>
    <w:rsid w:val="10D01002"/>
    <w:rsid w:val="10DA5675"/>
    <w:rsid w:val="10F64AED"/>
    <w:rsid w:val="10FB76E3"/>
    <w:rsid w:val="11001706"/>
    <w:rsid w:val="1116440E"/>
    <w:rsid w:val="112959A9"/>
    <w:rsid w:val="11436264"/>
    <w:rsid w:val="1158684B"/>
    <w:rsid w:val="11653296"/>
    <w:rsid w:val="11B90012"/>
    <w:rsid w:val="11C4449E"/>
    <w:rsid w:val="11D3303E"/>
    <w:rsid w:val="11DD55A3"/>
    <w:rsid w:val="11EC2E82"/>
    <w:rsid w:val="12E558F2"/>
    <w:rsid w:val="12F61E46"/>
    <w:rsid w:val="12F939E0"/>
    <w:rsid w:val="130C25E4"/>
    <w:rsid w:val="134A75CE"/>
    <w:rsid w:val="13B24D81"/>
    <w:rsid w:val="14BF73DF"/>
    <w:rsid w:val="14EF46DF"/>
    <w:rsid w:val="151C54CF"/>
    <w:rsid w:val="15510318"/>
    <w:rsid w:val="155142DE"/>
    <w:rsid w:val="15561CF4"/>
    <w:rsid w:val="15724781"/>
    <w:rsid w:val="1573445B"/>
    <w:rsid w:val="1573694A"/>
    <w:rsid w:val="159B74FB"/>
    <w:rsid w:val="15B41605"/>
    <w:rsid w:val="15CE0CA7"/>
    <w:rsid w:val="15E80718"/>
    <w:rsid w:val="15EF306A"/>
    <w:rsid w:val="16067E40"/>
    <w:rsid w:val="16775464"/>
    <w:rsid w:val="168D01E5"/>
    <w:rsid w:val="16D12BF1"/>
    <w:rsid w:val="17061BF1"/>
    <w:rsid w:val="17392115"/>
    <w:rsid w:val="173A1B89"/>
    <w:rsid w:val="17487963"/>
    <w:rsid w:val="174F0C6D"/>
    <w:rsid w:val="175E7DFA"/>
    <w:rsid w:val="17A92837"/>
    <w:rsid w:val="17E93834"/>
    <w:rsid w:val="17F152BB"/>
    <w:rsid w:val="18FC6139"/>
    <w:rsid w:val="1901554E"/>
    <w:rsid w:val="190D0947"/>
    <w:rsid w:val="1913665F"/>
    <w:rsid w:val="19351C0F"/>
    <w:rsid w:val="1A2255ED"/>
    <w:rsid w:val="1A4D2F56"/>
    <w:rsid w:val="1AFB7C4E"/>
    <w:rsid w:val="1B180D43"/>
    <w:rsid w:val="1B3E3557"/>
    <w:rsid w:val="1B444391"/>
    <w:rsid w:val="1BC05FB3"/>
    <w:rsid w:val="1C045936"/>
    <w:rsid w:val="1C397CE6"/>
    <w:rsid w:val="1C77690F"/>
    <w:rsid w:val="1CBB1081"/>
    <w:rsid w:val="1CC92AF9"/>
    <w:rsid w:val="1CE90952"/>
    <w:rsid w:val="1D1B19E2"/>
    <w:rsid w:val="1D324E68"/>
    <w:rsid w:val="1D461560"/>
    <w:rsid w:val="1E0C3C6C"/>
    <w:rsid w:val="1E6D7CAF"/>
    <w:rsid w:val="1E8B7D7F"/>
    <w:rsid w:val="1EB813CD"/>
    <w:rsid w:val="1F437284"/>
    <w:rsid w:val="1F9B5991"/>
    <w:rsid w:val="1FAD48B9"/>
    <w:rsid w:val="20821001"/>
    <w:rsid w:val="20A95C53"/>
    <w:rsid w:val="20B1477B"/>
    <w:rsid w:val="20BD416F"/>
    <w:rsid w:val="20C72B10"/>
    <w:rsid w:val="21011C7B"/>
    <w:rsid w:val="212A1361"/>
    <w:rsid w:val="2186017A"/>
    <w:rsid w:val="21DA2ABE"/>
    <w:rsid w:val="21EA09A9"/>
    <w:rsid w:val="21F73AD3"/>
    <w:rsid w:val="22287BC2"/>
    <w:rsid w:val="223C00C4"/>
    <w:rsid w:val="223E5BEA"/>
    <w:rsid w:val="223F20D3"/>
    <w:rsid w:val="22627DAF"/>
    <w:rsid w:val="227B407D"/>
    <w:rsid w:val="22B71F29"/>
    <w:rsid w:val="22CB676E"/>
    <w:rsid w:val="22CD18BE"/>
    <w:rsid w:val="22E744D4"/>
    <w:rsid w:val="23520760"/>
    <w:rsid w:val="23EC7215"/>
    <w:rsid w:val="24636C94"/>
    <w:rsid w:val="247B2E5C"/>
    <w:rsid w:val="24B623B0"/>
    <w:rsid w:val="24C4455C"/>
    <w:rsid w:val="2528235F"/>
    <w:rsid w:val="252C636D"/>
    <w:rsid w:val="253E5F41"/>
    <w:rsid w:val="25402255"/>
    <w:rsid w:val="25BE3EFF"/>
    <w:rsid w:val="25C6384A"/>
    <w:rsid w:val="260602B0"/>
    <w:rsid w:val="26420DF9"/>
    <w:rsid w:val="26B6615E"/>
    <w:rsid w:val="26CA399A"/>
    <w:rsid w:val="271B0BF0"/>
    <w:rsid w:val="271F5FD6"/>
    <w:rsid w:val="27206206"/>
    <w:rsid w:val="276764C4"/>
    <w:rsid w:val="27687ED9"/>
    <w:rsid w:val="276B00DA"/>
    <w:rsid w:val="27910EB2"/>
    <w:rsid w:val="27BC42F7"/>
    <w:rsid w:val="27DD5EA5"/>
    <w:rsid w:val="27F85D17"/>
    <w:rsid w:val="28047B1F"/>
    <w:rsid w:val="28105106"/>
    <w:rsid w:val="284C69C3"/>
    <w:rsid w:val="28543CBE"/>
    <w:rsid w:val="2871607D"/>
    <w:rsid w:val="28F11087"/>
    <w:rsid w:val="29135C44"/>
    <w:rsid w:val="294361DC"/>
    <w:rsid w:val="294F6001"/>
    <w:rsid w:val="29B92B48"/>
    <w:rsid w:val="29C75794"/>
    <w:rsid w:val="29D654C7"/>
    <w:rsid w:val="29F35650"/>
    <w:rsid w:val="29F8727E"/>
    <w:rsid w:val="2A2D4EC2"/>
    <w:rsid w:val="2A5D28E8"/>
    <w:rsid w:val="2A895687"/>
    <w:rsid w:val="2AAB32D8"/>
    <w:rsid w:val="2AE177F6"/>
    <w:rsid w:val="2AEC2197"/>
    <w:rsid w:val="2B013132"/>
    <w:rsid w:val="2BDB4CAA"/>
    <w:rsid w:val="2CB8739B"/>
    <w:rsid w:val="2D1B777C"/>
    <w:rsid w:val="2D6D0C94"/>
    <w:rsid w:val="2DBB0BEC"/>
    <w:rsid w:val="2DD7263F"/>
    <w:rsid w:val="2E0B48B2"/>
    <w:rsid w:val="2E19788A"/>
    <w:rsid w:val="2E1C229E"/>
    <w:rsid w:val="2ED16D20"/>
    <w:rsid w:val="2F1A178D"/>
    <w:rsid w:val="2F277254"/>
    <w:rsid w:val="2F6D330C"/>
    <w:rsid w:val="2FBF1942"/>
    <w:rsid w:val="2FE06533"/>
    <w:rsid w:val="2FEE08D2"/>
    <w:rsid w:val="30353F1B"/>
    <w:rsid w:val="303F06D1"/>
    <w:rsid w:val="304A1D40"/>
    <w:rsid w:val="30B42BAA"/>
    <w:rsid w:val="30C41CB6"/>
    <w:rsid w:val="30F901B8"/>
    <w:rsid w:val="310974A7"/>
    <w:rsid w:val="310D6804"/>
    <w:rsid w:val="31E921E2"/>
    <w:rsid w:val="324C06E6"/>
    <w:rsid w:val="326605FE"/>
    <w:rsid w:val="326D76BB"/>
    <w:rsid w:val="32755467"/>
    <w:rsid w:val="32BF606D"/>
    <w:rsid w:val="32C1089D"/>
    <w:rsid w:val="330937B7"/>
    <w:rsid w:val="332466B1"/>
    <w:rsid w:val="33B51A84"/>
    <w:rsid w:val="33DA14EB"/>
    <w:rsid w:val="33E17DD5"/>
    <w:rsid w:val="347F6DD1"/>
    <w:rsid w:val="34802092"/>
    <w:rsid w:val="34B61F58"/>
    <w:rsid w:val="34EA6D1A"/>
    <w:rsid w:val="35210EDB"/>
    <w:rsid w:val="358D0764"/>
    <w:rsid w:val="35AE7CBF"/>
    <w:rsid w:val="35FA4AC4"/>
    <w:rsid w:val="360B7892"/>
    <w:rsid w:val="36127BF3"/>
    <w:rsid w:val="362232FE"/>
    <w:rsid w:val="363F76E9"/>
    <w:rsid w:val="3668692A"/>
    <w:rsid w:val="367A740F"/>
    <w:rsid w:val="378C33AD"/>
    <w:rsid w:val="378F55D9"/>
    <w:rsid w:val="384D3CF2"/>
    <w:rsid w:val="386D0B7F"/>
    <w:rsid w:val="38CF181C"/>
    <w:rsid w:val="39255B6D"/>
    <w:rsid w:val="393D3FA2"/>
    <w:rsid w:val="39A127A2"/>
    <w:rsid w:val="39D8059A"/>
    <w:rsid w:val="39E44E71"/>
    <w:rsid w:val="3A5D74D9"/>
    <w:rsid w:val="3A755F63"/>
    <w:rsid w:val="3AA85885"/>
    <w:rsid w:val="3AE81F7D"/>
    <w:rsid w:val="3B07777D"/>
    <w:rsid w:val="3B1A3241"/>
    <w:rsid w:val="3B530501"/>
    <w:rsid w:val="3B984165"/>
    <w:rsid w:val="3BBC3FFE"/>
    <w:rsid w:val="3BD93627"/>
    <w:rsid w:val="3C7715BD"/>
    <w:rsid w:val="3C8734C6"/>
    <w:rsid w:val="3CC1626E"/>
    <w:rsid w:val="3CC5173A"/>
    <w:rsid w:val="3D6A38DF"/>
    <w:rsid w:val="3D791D75"/>
    <w:rsid w:val="3DE944B0"/>
    <w:rsid w:val="3E0029FB"/>
    <w:rsid w:val="3E194BC1"/>
    <w:rsid w:val="3E431E4E"/>
    <w:rsid w:val="3E834E1F"/>
    <w:rsid w:val="3E854E75"/>
    <w:rsid w:val="3EAC7351"/>
    <w:rsid w:val="3ED46878"/>
    <w:rsid w:val="3EE43783"/>
    <w:rsid w:val="3F300DD6"/>
    <w:rsid w:val="3F780EC3"/>
    <w:rsid w:val="3FBA4FB2"/>
    <w:rsid w:val="3FC90D91"/>
    <w:rsid w:val="3FD2347F"/>
    <w:rsid w:val="3FD73992"/>
    <w:rsid w:val="4000052B"/>
    <w:rsid w:val="40024711"/>
    <w:rsid w:val="403F2512"/>
    <w:rsid w:val="40615464"/>
    <w:rsid w:val="40AE3874"/>
    <w:rsid w:val="41174116"/>
    <w:rsid w:val="411C0B2E"/>
    <w:rsid w:val="414447B0"/>
    <w:rsid w:val="415154E2"/>
    <w:rsid w:val="41834C52"/>
    <w:rsid w:val="418B0DE2"/>
    <w:rsid w:val="418D366A"/>
    <w:rsid w:val="41C63B8E"/>
    <w:rsid w:val="421008C0"/>
    <w:rsid w:val="42845443"/>
    <w:rsid w:val="42D1510C"/>
    <w:rsid w:val="42D84EC8"/>
    <w:rsid w:val="42DE0FF8"/>
    <w:rsid w:val="42E60330"/>
    <w:rsid w:val="432E5A45"/>
    <w:rsid w:val="4348021A"/>
    <w:rsid w:val="43A46EA0"/>
    <w:rsid w:val="43B51303"/>
    <w:rsid w:val="43BB30E7"/>
    <w:rsid w:val="43E34E93"/>
    <w:rsid w:val="43E85D96"/>
    <w:rsid w:val="44276F2B"/>
    <w:rsid w:val="447308FD"/>
    <w:rsid w:val="4488746D"/>
    <w:rsid w:val="44AE0583"/>
    <w:rsid w:val="44D30B6A"/>
    <w:rsid w:val="452C585E"/>
    <w:rsid w:val="454E4597"/>
    <w:rsid w:val="45813C02"/>
    <w:rsid w:val="45F33426"/>
    <w:rsid w:val="45F55794"/>
    <w:rsid w:val="45FE4FBA"/>
    <w:rsid w:val="46036001"/>
    <w:rsid w:val="4618015E"/>
    <w:rsid w:val="463D7DE3"/>
    <w:rsid w:val="46902123"/>
    <w:rsid w:val="46BB09F6"/>
    <w:rsid w:val="47481269"/>
    <w:rsid w:val="478163F5"/>
    <w:rsid w:val="479249F5"/>
    <w:rsid w:val="48421D58"/>
    <w:rsid w:val="48AB7349"/>
    <w:rsid w:val="493808CB"/>
    <w:rsid w:val="498961F6"/>
    <w:rsid w:val="4B734612"/>
    <w:rsid w:val="4BB3068A"/>
    <w:rsid w:val="4BD60A4C"/>
    <w:rsid w:val="4BDB2A64"/>
    <w:rsid w:val="4C1F1413"/>
    <w:rsid w:val="4C7622A1"/>
    <w:rsid w:val="4C7F1237"/>
    <w:rsid w:val="4CBD675F"/>
    <w:rsid w:val="4CC22AC8"/>
    <w:rsid w:val="4CF65190"/>
    <w:rsid w:val="4D4507B1"/>
    <w:rsid w:val="4D7E6A70"/>
    <w:rsid w:val="4D996877"/>
    <w:rsid w:val="4E411170"/>
    <w:rsid w:val="4EA41181"/>
    <w:rsid w:val="4EBC7D57"/>
    <w:rsid w:val="4EC9680B"/>
    <w:rsid w:val="4F6F7E52"/>
    <w:rsid w:val="4F733DAF"/>
    <w:rsid w:val="501610BD"/>
    <w:rsid w:val="51404C2B"/>
    <w:rsid w:val="514B7966"/>
    <w:rsid w:val="5196484B"/>
    <w:rsid w:val="519805C3"/>
    <w:rsid w:val="51E13944"/>
    <w:rsid w:val="51FA127E"/>
    <w:rsid w:val="52F669F6"/>
    <w:rsid w:val="53463323"/>
    <w:rsid w:val="535B1E41"/>
    <w:rsid w:val="536D234E"/>
    <w:rsid w:val="538B05D6"/>
    <w:rsid w:val="53E47046"/>
    <w:rsid w:val="5418772A"/>
    <w:rsid w:val="54224ABC"/>
    <w:rsid w:val="542904D4"/>
    <w:rsid w:val="543B4AB3"/>
    <w:rsid w:val="545C1713"/>
    <w:rsid w:val="54740E86"/>
    <w:rsid w:val="549017B1"/>
    <w:rsid w:val="55055F70"/>
    <w:rsid w:val="5527238A"/>
    <w:rsid w:val="55427DB2"/>
    <w:rsid w:val="55CC11D5"/>
    <w:rsid w:val="560650F7"/>
    <w:rsid w:val="5683022C"/>
    <w:rsid w:val="568C5953"/>
    <w:rsid w:val="56995541"/>
    <w:rsid w:val="57045F7C"/>
    <w:rsid w:val="57A05B02"/>
    <w:rsid w:val="57A95ABD"/>
    <w:rsid w:val="57C71C02"/>
    <w:rsid w:val="58074AD6"/>
    <w:rsid w:val="584C33F8"/>
    <w:rsid w:val="588E0972"/>
    <w:rsid w:val="58991DF0"/>
    <w:rsid w:val="58B36AA0"/>
    <w:rsid w:val="58C87638"/>
    <w:rsid w:val="58EE4002"/>
    <w:rsid w:val="592443D0"/>
    <w:rsid w:val="594A4899"/>
    <w:rsid w:val="595C79E9"/>
    <w:rsid w:val="597208E5"/>
    <w:rsid w:val="598F3A95"/>
    <w:rsid w:val="59AF6DF2"/>
    <w:rsid w:val="59D8590A"/>
    <w:rsid w:val="59EB087E"/>
    <w:rsid w:val="5A212698"/>
    <w:rsid w:val="5A3E4C35"/>
    <w:rsid w:val="5A8D7684"/>
    <w:rsid w:val="5A8E6CC6"/>
    <w:rsid w:val="5ABF173F"/>
    <w:rsid w:val="5AC129BE"/>
    <w:rsid w:val="5AC8724C"/>
    <w:rsid w:val="5AE147B9"/>
    <w:rsid w:val="5B73692E"/>
    <w:rsid w:val="5BA87A3F"/>
    <w:rsid w:val="5BCF4988"/>
    <w:rsid w:val="5BE261AF"/>
    <w:rsid w:val="5C71213D"/>
    <w:rsid w:val="5C8414D1"/>
    <w:rsid w:val="5CC037DC"/>
    <w:rsid w:val="5D4D3138"/>
    <w:rsid w:val="5D591DC9"/>
    <w:rsid w:val="5E2C6A39"/>
    <w:rsid w:val="5E5D7BE4"/>
    <w:rsid w:val="5E7F70C9"/>
    <w:rsid w:val="5E9F11E3"/>
    <w:rsid w:val="5F2809DA"/>
    <w:rsid w:val="5F625C2F"/>
    <w:rsid w:val="5FBB6258"/>
    <w:rsid w:val="604116B2"/>
    <w:rsid w:val="60FC22A0"/>
    <w:rsid w:val="61596B36"/>
    <w:rsid w:val="61D64FBA"/>
    <w:rsid w:val="61EA0548"/>
    <w:rsid w:val="61EF4230"/>
    <w:rsid w:val="62257FFA"/>
    <w:rsid w:val="622715C0"/>
    <w:rsid w:val="625447AB"/>
    <w:rsid w:val="627F48F3"/>
    <w:rsid w:val="62847A18"/>
    <w:rsid w:val="6286155E"/>
    <w:rsid w:val="628870E6"/>
    <w:rsid w:val="628E68D3"/>
    <w:rsid w:val="628F2C23"/>
    <w:rsid w:val="62A204A5"/>
    <w:rsid w:val="630C0E11"/>
    <w:rsid w:val="63186A07"/>
    <w:rsid w:val="63660B97"/>
    <w:rsid w:val="63941346"/>
    <w:rsid w:val="63C811DC"/>
    <w:rsid w:val="63D8548A"/>
    <w:rsid w:val="64320274"/>
    <w:rsid w:val="64B61035"/>
    <w:rsid w:val="65046244"/>
    <w:rsid w:val="65177F7C"/>
    <w:rsid w:val="6558329C"/>
    <w:rsid w:val="65851FF8"/>
    <w:rsid w:val="658C51A4"/>
    <w:rsid w:val="65FB6C84"/>
    <w:rsid w:val="66195D1F"/>
    <w:rsid w:val="66276EC1"/>
    <w:rsid w:val="665B1DD8"/>
    <w:rsid w:val="66867433"/>
    <w:rsid w:val="669F17D2"/>
    <w:rsid w:val="67082944"/>
    <w:rsid w:val="67586EF3"/>
    <w:rsid w:val="67B16209"/>
    <w:rsid w:val="67B85361"/>
    <w:rsid w:val="67C80950"/>
    <w:rsid w:val="67CF5490"/>
    <w:rsid w:val="67D331DA"/>
    <w:rsid w:val="67E469E8"/>
    <w:rsid w:val="68282B7F"/>
    <w:rsid w:val="683602DF"/>
    <w:rsid w:val="68432E51"/>
    <w:rsid w:val="684626D0"/>
    <w:rsid w:val="688952EA"/>
    <w:rsid w:val="690E2DE0"/>
    <w:rsid w:val="6917734A"/>
    <w:rsid w:val="692264F2"/>
    <w:rsid w:val="695D70C6"/>
    <w:rsid w:val="695E5126"/>
    <w:rsid w:val="69986CAD"/>
    <w:rsid w:val="69ED4199"/>
    <w:rsid w:val="69F23066"/>
    <w:rsid w:val="6A04384E"/>
    <w:rsid w:val="6A174EB8"/>
    <w:rsid w:val="6A784F62"/>
    <w:rsid w:val="6AA30143"/>
    <w:rsid w:val="6AA82111"/>
    <w:rsid w:val="6ABF796A"/>
    <w:rsid w:val="6ADA627D"/>
    <w:rsid w:val="6B553928"/>
    <w:rsid w:val="6BB477F2"/>
    <w:rsid w:val="6C67530A"/>
    <w:rsid w:val="6CAD0F6F"/>
    <w:rsid w:val="6CBF0CA2"/>
    <w:rsid w:val="6D7823EF"/>
    <w:rsid w:val="6D9E1DF1"/>
    <w:rsid w:val="6DB4457F"/>
    <w:rsid w:val="6DD4629B"/>
    <w:rsid w:val="6DD95D94"/>
    <w:rsid w:val="6DE72AB3"/>
    <w:rsid w:val="6E55366C"/>
    <w:rsid w:val="6E626756"/>
    <w:rsid w:val="6EBC6FBF"/>
    <w:rsid w:val="6EC56A8A"/>
    <w:rsid w:val="6ED924EF"/>
    <w:rsid w:val="6F25629D"/>
    <w:rsid w:val="6F300E72"/>
    <w:rsid w:val="6FB10D76"/>
    <w:rsid w:val="6FD63EB7"/>
    <w:rsid w:val="70191A8B"/>
    <w:rsid w:val="705D3599"/>
    <w:rsid w:val="707F612B"/>
    <w:rsid w:val="70BF74C3"/>
    <w:rsid w:val="70D6653A"/>
    <w:rsid w:val="710D7F17"/>
    <w:rsid w:val="7115635B"/>
    <w:rsid w:val="71BB5EDC"/>
    <w:rsid w:val="71DA7392"/>
    <w:rsid w:val="71E04D0F"/>
    <w:rsid w:val="71E40975"/>
    <w:rsid w:val="71FC5A60"/>
    <w:rsid w:val="720C45CB"/>
    <w:rsid w:val="724E4FA2"/>
    <w:rsid w:val="72CD46B7"/>
    <w:rsid w:val="734F7E45"/>
    <w:rsid w:val="73700F48"/>
    <w:rsid w:val="73AF1A71"/>
    <w:rsid w:val="73CE2CE1"/>
    <w:rsid w:val="73D65C0F"/>
    <w:rsid w:val="73E23543"/>
    <w:rsid w:val="74201C88"/>
    <w:rsid w:val="74956A8E"/>
    <w:rsid w:val="749B5040"/>
    <w:rsid w:val="749C3157"/>
    <w:rsid w:val="74BD4E6D"/>
    <w:rsid w:val="74C91655"/>
    <w:rsid w:val="7518237F"/>
    <w:rsid w:val="757540A9"/>
    <w:rsid w:val="758B7AAC"/>
    <w:rsid w:val="75D569D1"/>
    <w:rsid w:val="763E78C5"/>
    <w:rsid w:val="76446146"/>
    <w:rsid w:val="766905FD"/>
    <w:rsid w:val="767A3346"/>
    <w:rsid w:val="76A56439"/>
    <w:rsid w:val="76CD220E"/>
    <w:rsid w:val="76E1197F"/>
    <w:rsid w:val="77046592"/>
    <w:rsid w:val="771B6D53"/>
    <w:rsid w:val="771E489C"/>
    <w:rsid w:val="771E6BE3"/>
    <w:rsid w:val="77920469"/>
    <w:rsid w:val="779A2A15"/>
    <w:rsid w:val="779E42D6"/>
    <w:rsid w:val="77B34420"/>
    <w:rsid w:val="77C70000"/>
    <w:rsid w:val="77C873AC"/>
    <w:rsid w:val="786526DF"/>
    <w:rsid w:val="78C07F42"/>
    <w:rsid w:val="79A11104"/>
    <w:rsid w:val="7A172352"/>
    <w:rsid w:val="7A2B1F18"/>
    <w:rsid w:val="7A9F3FA0"/>
    <w:rsid w:val="7AE855FB"/>
    <w:rsid w:val="7B2D1921"/>
    <w:rsid w:val="7BF11866"/>
    <w:rsid w:val="7D7B0C16"/>
    <w:rsid w:val="7DA912BE"/>
    <w:rsid w:val="7DBC1176"/>
    <w:rsid w:val="7E4E34C3"/>
    <w:rsid w:val="7E8B6FD4"/>
    <w:rsid w:val="7F3361BC"/>
    <w:rsid w:val="7F6A3F73"/>
    <w:rsid w:val="7F9C18AD"/>
    <w:rsid w:val="7FA74FD2"/>
    <w:rsid w:val="7FCC1C78"/>
    <w:rsid w:val="7FE3647E"/>
    <w:rsid w:val="7FF12162"/>
    <w:rsid w:val="9FBFA301"/>
    <w:rsid w:val="EEBB93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iPriority="99"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List"/>
    <w:basedOn w:val="1"/>
    <w:semiHidden/>
    <w:unhideWhenUsed/>
    <w:qFormat/>
    <w:uiPriority w:val="99"/>
    <w:pPr>
      <w:ind w:left="200" w:hanging="200" w:hangingChars="200"/>
      <w:contextualSpacing/>
    </w:pPr>
  </w:style>
  <w:style w:type="paragraph" w:styleId="3">
    <w:name w:val="Body Text Indent"/>
    <w:basedOn w:val="1"/>
    <w:next w:val="1"/>
    <w:qFormat/>
    <w:uiPriority w:val="0"/>
    <w:pPr>
      <w:spacing w:after="120"/>
      <w:ind w:left="420" w:left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100" w:beforeAutospacing="1" w:after="100" w:afterAutospacing="1"/>
    </w:pPr>
    <w:rPr>
      <w:rFonts w:ascii="宋体" w:hAnsi="Times New Roman" w:eastAsia="宋体" w:cs="宋体"/>
      <w:sz w:val="24"/>
      <w:szCs w:val="24"/>
    </w:rPr>
  </w:style>
  <w:style w:type="paragraph" w:styleId="7">
    <w:name w:val="Title"/>
    <w:basedOn w:val="1"/>
    <w:next w:val="3"/>
    <w:qFormat/>
    <w:uiPriority w:val="0"/>
    <w:pPr>
      <w:spacing w:before="240" w:after="60"/>
      <w:jc w:val="center"/>
      <w:outlineLvl w:val="0"/>
    </w:pPr>
    <w:rPr>
      <w:rFonts w:ascii="Calibri Light" w:hAnsi="Calibri Light" w:cs="Times New Roman"/>
      <w:b/>
      <w:bCs/>
      <w:sz w:val="32"/>
      <w:szCs w:val="32"/>
    </w:rPr>
  </w:style>
  <w:style w:type="character" w:styleId="10">
    <w:name w:val="Strong"/>
    <w:basedOn w:val="9"/>
    <w:qFormat/>
    <w:uiPriority w:val="0"/>
    <w:rPr>
      <w:b/>
    </w:rPr>
  </w:style>
  <w:style w:type="paragraph" w:customStyle="1" w:styleId="11">
    <w:name w:val="Body text|1"/>
    <w:basedOn w:val="1"/>
    <w:qFormat/>
    <w:uiPriority w:val="0"/>
    <w:rPr>
      <w:rFonts w:ascii="宋体" w:hAnsi="宋体" w:eastAsia="宋体" w:cs="宋体"/>
      <w:sz w:val="18"/>
      <w:szCs w:val="18"/>
      <w:lang w:val="zh-TW" w:eastAsia="zh-TW" w:bidi="zh-TW"/>
    </w:rPr>
  </w:style>
  <w:style w:type="paragraph" w:customStyle="1" w:styleId="12">
    <w:name w:val="Heading #4|1"/>
    <w:basedOn w:val="1"/>
    <w:qFormat/>
    <w:uiPriority w:val="0"/>
    <w:pPr>
      <w:spacing w:after="40"/>
      <w:outlineLvl w:val="3"/>
    </w:pPr>
    <w:rPr>
      <w:rFonts w:ascii="宋体" w:hAnsi="宋体" w:eastAsia="宋体" w:cs="宋体"/>
      <w:shd w:val="clear" w:color="auto" w:fill="FFFFFF"/>
      <w:lang w:val="zh-TW" w:eastAsia="zh-TW" w:bidi="zh-TW"/>
    </w:rPr>
  </w:style>
  <w:style w:type="paragraph" w:customStyle="1" w:styleId="13">
    <w:name w:val="Body text|2"/>
    <w:basedOn w:val="1"/>
    <w:qFormat/>
    <w:uiPriority w:val="0"/>
    <w:pPr>
      <w:spacing w:after="640"/>
      <w:ind w:firstLine="430"/>
    </w:pPr>
    <w:rPr>
      <w:b/>
      <w:bCs/>
      <w:i/>
      <w:iCs/>
      <w:shd w:val="clear" w:color="auto" w:fill="FFFFFF"/>
    </w:rPr>
  </w:style>
  <w:style w:type="paragraph" w:customStyle="1" w:styleId="14">
    <w:name w:val="列表段落1"/>
    <w:basedOn w:val="1"/>
    <w:qFormat/>
    <w:uiPriority w:val="0"/>
    <w:pPr>
      <w:ind w:firstLine="20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6478</Words>
  <Characters>6654</Characters>
  <Lines>63</Lines>
  <Paragraphs>17</Paragraphs>
  <TotalTime>4</TotalTime>
  <ScaleCrop>false</ScaleCrop>
  <LinksUpToDate>false</LinksUpToDate>
  <CharactersWithSpaces>6686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2022-10-14T10:03:00Z</dcterms:created>
  <dc:creator>nicholas</dc:creator>
  <cp:lastModifiedBy>renlm</cp:lastModifiedBy>
  <cp:lastPrinted>2023-03-15T07:28:00Z</cp:lastPrinted>
  <dcterms:modified xsi:type="dcterms:W3CDTF">2023-03-16T10:18:09Z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8204CFF83CC548CE8BC18FAECFA40219</vt:lpwstr>
  </property>
</Properties>
</file>