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r>
        <w:rPr>
          <w:rFonts w:hint="eastAsia" w:ascii="黑体" w:hAnsi="黑体" w:eastAsia="黑体"/>
        </w:rPr>
        <w:t>附件1</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2023年北京市青少年曲棍球锦标赛</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竞赛规程</w:t>
      </w:r>
    </w:p>
    <w:p>
      <w:pPr>
        <w:spacing w:line="520" w:lineRule="exact"/>
        <w:jc w:val="center"/>
        <w:rPr>
          <w:rFonts w:ascii="宋体" w:hAnsi="宋体"/>
          <w:color w:val="000000"/>
        </w:rPr>
      </w:pP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一、主办单位</w:t>
      </w:r>
    </w:p>
    <w:p>
      <w:pPr>
        <w:spacing w:line="560" w:lineRule="exact"/>
        <w:ind w:firstLine="640" w:firstLineChars="200"/>
        <w:rPr>
          <w:rFonts w:hAnsi="仿宋" w:cs="黑体"/>
          <w:color w:val="000000"/>
        </w:rPr>
      </w:pPr>
      <w:r>
        <w:rPr>
          <w:rFonts w:hint="eastAsia" w:hAnsi="仿宋" w:cs="黑体"/>
          <w:color w:val="000000"/>
        </w:rPr>
        <w:t>北京市体育局</w:t>
      </w:r>
    </w:p>
    <w:p>
      <w:pPr>
        <w:spacing w:line="560" w:lineRule="exact"/>
        <w:ind w:firstLine="640" w:firstLineChars="200"/>
        <w:rPr>
          <w:rFonts w:hAnsi="仿宋" w:cs="黑体"/>
          <w:color w:val="000000"/>
        </w:rPr>
      </w:pPr>
      <w:r>
        <w:rPr>
          <w:rFonts w:hint="eastAsia" w:hAnsi="仿宋" w:cs="黑体"/>
          <w:color w:val="000000"/>
        </w:rPr>
        <w:t>北京市教育委员会</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二、承办单位</w:t>
      </w:r>
    </w:p>
    <w:p>
      <w:pPr>
        <w:spacing w:line="560" w:lineRule="exact"/>
        <w:ind w:firstLine="640" w:firstLineChars="200"/>
        <w:rPr>
          <w:rFonts w:hAnsi="仿宋" w:cs="黑体"/>
          <w:color w:val="000000"/>
        </w:rPr>
      </w:pPr>
      <w:r>
        <w:rPr>
          <w:rFonts w:hint="eastAsia" w:hAnsi="仿宋" w:cs="黑体"/>
          <w:color w:val="000000"/>
        </w:rPr>
        <w:t>北京市体育竞赛管理和国际交流中心</w:t>
      </w:r>
    </w:p>
    <w:p>
      <w:pPr>
        <w:spacing w:line="560" w:lineRule="exact"/>
        <w:ind w:firstLine="640" w:firstLineChars="200"/>
        <w:rPr>
          <w:rFonts w:hAnsi="仿宋"/>
          <w:color w:val="000000"/>
        </w:rPr>
      </w:pPr>
      <w:r>
        <w:rPr>
          <w:rFonts w:hint="eastAsia" w:hAnsi="仿宋"/>
          <w:color w:val="000000"/>
        </w:rPr>
        <w:t>北京市芦城体育运动技术学校</w:t>
      </w:r>
    </w:p>
    <w:p>
      <w:pPr>
        <w:spacing w:line="560" w:lineRule="exact"/>
        <w:ind w:firstLine="640" w:firstLineChars="200"/>
        <w:rPr>
          <w:rFonts w:hAnsi="仿宋"/>
          <w:color w:val="000000"/>
        </w:rPr>
      </w:pPr>
      <w:r>
        <w:rPr>
          <w:rFonts w:hint="eastAsia" w:hAnsi="仿宋"/>
          <w:color w:val="000000"/>
        </w:rPr>
        <w:t>北京市曲棍球运动协会</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三、时间和地点</w:t>
      </w:r>
    </w:p>
    <w:p>
      <w:pPr>
        <w:spacing w:line="560" w:lineRule="exact"/>
        <w:ind w:firstLine="640" w:firstLineChars="200"/>
        <w:jc w:val="left"/>
        <w:rPr>
          <w:rFonts w:hAnsi="仿宋"/>
          <w:color w:val="000000"/>
        </w:rPr>
      </w:pPr>
      <w:r>
        <w:rPr>
          <w:rFonts w:hint="eastAsia" w:hAnsi="仿宋"/>
          <w:color w:val="000000"/>
        </w:rPr>
        <w:t>2023年7月15-18日在北京市芦城体育运动技术学校曲棍球场</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四、竞赛组别和年龄</w:t>
      </w:r>
    </w:p>
    <w:p>
      <w:pPr>
        <w:spacing w:line="560" w:lineRule="exact"/>
        <w:ind w:firstLine="640" w:firstLineChars="200"/>
        <w:rPr>
          <w:rFonts w:hAnsi="仿宋" w:cs="黑体"/>
          <w:color w:val="000000"/>
        </w:rPr>
      </w:pPr>
      <w:r>
        <w:rPr>
          <w:rFonts w:hint="eastAsia" w:hAnsi="仿宋" w:cs="黑体"/>
          <w:color w:val="000000"/>
        </w:rPr>
        <w:t>甲组（男、女）：2006年1月1日至2008年12月31日出生（15至17岁）；</w:t>
      </w:r>
    </w:p>
    <w:p>
      <w:pPr>
        <w:spacing w:line="560" w:lineRule="exact"/>
        <w:ind w:firstLine="640" w:firstLineChars="200"/>
        <w:rPr>
          <w:rFonts w:hAnsi="仿宋" w:cs="黑体"/>
          <w:color w:val="000000"/>
        </w:rPr>
      </w:pPr>
      <w:r>
        <w:rPr>
          <w:rFonts w:hint="eastAsia" w:hAnsi="仿宋" w:cs="黑体"/>
          <w:color w:val="000000"/>
        </w:rPr>
        <w:t>乙组（男、女）：2009年1月1日至2013年12月31日出生（10至14岁）。</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五、运动员资格</w:t>
      </w:r>
    </w:p>
    <w:p>
      <w:pPr>
        <w:spacing w:line="560" w:lineRule="exact"/>
        <w:ind w:firstLine="640" w:firstLineChars="200"/>
        <w:jc w:val="left"/>
        <w:outlineLvl w:val="0"/>
        <w:rPr>
          <w:rFonts w:hAnsi="仿宋"/>
        </w:rPr>
      </w:pPr>
      <w:r>
        <w:rPr>
          <w:rFonts w:hint="eastAsia" w:hAnsi="仿宋"/>
        </w:rPr>
        <w:t>（一）符合北京市体育局《北京市青少年运动员注册管理办法（试行）》（京体竞技字〔2011〕10号）的有关规定。</w:t>
      </w:r>
    </w:p>
    <w:p>
      <w:pPr>
        <w:spacing w:line="560" w:lineRule="exact"/>
        <w:ind w:firstLine="640" w:firstLineChars="200"/>
        <w:jc w:val="left"/>
        <w:outlineLvl w:val="0"/>
        <w:rPr>
          <w:rFonts w:ascii="宋体" w:hAnsi="宋体"/>
          <w:color w:val="000000"/>
        </w:rPr>
      </w:pPr>
      <w:r>
        <w:rPr>
          <w:rFonts w:hint="eastAsia" w:hAnsi="仿宋"/>
        </w:rPr>
        <w:t>（二）符合《北京市体育局关于开展2023年度北京市青少年运动员注册工作的通知》（京体青字〔2022〕26号）的有关要求。</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六、参加办法</w:t>
      </w:r>
    </w:p>
    <w:p>
      <w:pPr>
        <w:spacing w:line="560" w:lineRule="exact"/>
        <w:ind w:firstLine="640" w:firstLineChars="200"/>
        <w:rPr>
          <w:rFonts w:hAnsi="仿宋"/>
        </w:rPr>
      </w:pPr>
      <w:r>
        <w:rPr>
          <w:rFonts w:hint="eastAsia" w:hAnsi="仿宋"/>
        </w:rPr>
        <w:t>（一）以区为单位组队参加。</w:t>
      </w:r>
    </w:p>
    <w:p>
      <w:pPr>
        <w:spacing w:line="560" w:lineRule="exact"/>
        <w:ind w:firstLine="640" w:firstLineChars="200"/>
        <w:jc w:val="left"/>
        <w:rPr>
          <w:rFonts w:hAnsi="仿宋"/>
        </w:rPr>
      </w:pPr>
      <w:r>
        <w:rPr>
          <w:rFonts w:hint="eastAsia" w:hAnsi="仿宋"/>
        </w:rPr>
        <w:t>（二）所有参赛人员经二级以上医院检查证明身体健康。</w:t>
      </w:r>
    </w:p>
    <w:p>
      <w:pPr>
        <w:spacing w:line="560" w:lineRule="exact"/>
        <w:ind w:firstLine="640" w:firstLineChars="200"/>
        <w:jc w:val="left"/>
        <w:rPr>
          <w:rFonts w:hAnsi="仿宋"/>
        </w:rPr>
      </w:pPr>
      <w:r>
        <w:rPr>
          <w:rFonts w:hint="eastAsia" w:hAnsi="仿宋"/>
        </w:rPr>
        <w:t xml:space="preserve">（三）以2023年度青少年运动员注册为依据，运动员只能代表2023年度注册单位参加比赛。 </w:t>
      </w:r>
    </w:p>
    <w:p>
      <w:pPr>
        <w:spacing w:line="560" w:lineRule="exact"/>
        <w:ind w:firstLine="640" w:firstLineChars="200"/>
        <w:jc w:val="left"/>
        <w:rPr>
          <w:rFonts w:hAnsi="仿宋"/>
        </w:rPr>
      </w:pPr>
      <w:r>
        <w:rPr>
          <w:rFonts w:hint="eastAsia" w:hAnsi="仿宋"/>
        </w:rPr>
        <w:t>（四）每队可报领队1人，教练员2人，队医1人，运动员最少8人，最多12人。</w:t>
      </w:r>
    </w:p>
    <w:p>
      <w:pPr>
        <w:spacing w:line="560" w:lineRule="exact"/>
        <w:ind w:firstLine="640" w:firstLineChars="200"/>
        <w:jc w:val="left"/>
        <w:outlineLvl w:val="0"/>
        <w:rPr>
          <w:rFonts w:hAnsi="仿宋"/>
        </w:rPr>
      </w:pPr>
      <w:r>
        <w:rPr>
          <w:rFonts w:hint="eastAsia" w:hAnsi="仿宋"/>
        </w:rPr>
        <w:t>（五）2023年北京市青少年U系列曲棍球冠军赛各组别前八名的运动队，</w:t>
      </w:r>
      <w:r>
        <w:rPr>
          <w:rFonts w:hint="eastAsia" w:hAnsi="宋体"/>
        </w:rPr>
        <w:t>运动员已经到场检录通过身份确认，</w:t>
      </w:r>
      <w:r>
        <w:rPr>
          <w:rFonts w:hint="eastAsia" w:hAnsi="仿宋"/>
        </w:rPr>
        <w:t>并且符合参赛资格的运动员不少于8人。</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七、竞赛办法</w:t>
      </w:r>
    </w:p>
    <w:p>
      <w:pPr>
        <w:spacing w:line="560" w:lineRule="exact"/>
        <w:ind w:firstLine="640" w:firstLineChars="200"/>
        <w:jc w:val="left"/>
        <w:rPr>
          <w:rFonts w:hAnsi="宋体"/>
          <w:color w:val="000000"/>
        </w:rPr>
      </w:pPr>
      <w:r>
        <w:rPr>
          <w:rFonts w:hint="eastAsia" w:hAnsi="宋体"/>
          <w:color w:val="000000"/>
        </w:rPr>
        <w:t>（一）采用中国曲棍球协会最新审定的</w:t>
      </w:r>
      <w:r>
        <w:rPr>
          <w:rFonts w:ascii="仿宋" w:hAnsi="仿宋" w:eastAsia="仿宋" w:cs="仿宋"/>
        </w:rPr>
        <w:t>“</w:t>
      </w:r>
      <w:r>
        <w:rPr>
          <w:rFonts w:hAnsi="仿宋_GB2312"/>
          <w:lang w:val="zh-TW" w:eastAsia="zh-TW"/>
        </w:rPr>
        <w:t>曲棍球五人制竞赛规则</w:t>
      </w:r>
      <w:r>
        <w:rPr>
          <w:rFonts w:ascii="仿宋" w:hAnsi="仿宋" w:eastAsia="仿宋" w:cs="仿宋"/>
        </w:rPr>
        <w:t>”</w:t>
      </w:r>
      <w:r>
        <w:rPr>
          <w:rFonts w:hAnsi="仿宋_GB2312"/>
          <w:lang w:val="zh-TW" w:eastAsia="zh-TW"/>
        </w:rPr>
        <w:t>和国际</w:t>
      </w:r>
      <w:r>
        <w:rPr>
          <w:rFonts w:hint="eastAsia" w:hAnsi="仿宋_GB2312"/>
          <w:lang w:val="zh-TW"/>
        </w:rPr>
        <w:t>曲棍球联合会的</w:t>
      </w:r>
      <w:r>
        <w:rPr>
          <w:rFonts w:hAnsi="仿宋_GB2312"/>
          <w:lang w:val="zh-TW" w:eastAsia="zh-TW"/>
        </w:rPr>
        <w:t>有关规定</w:t>
      </w:r>
      <w:r>
        <w:rPr>
          <w:rFonts w:hint="eastAsia" w:hAnsi="仿宋_GB2312"/>
          <w:lang w:val="zh-TW"/>
        </w:rPr>
        <w:t>：</w:t>
      </w:r>
    </w:p>
    <w:p>
      <w:pPr>
        <w:spacing w:line="560" w:lineRule="exact"/>
        <w:ind w:firstLine="640"/>
        <w:rPr>
          <w:rFonts w:hAnsi="仿宋_GB2312"/>
          <w:lang w:val="zh-TW"/>
        </w:rPr>
      </w:pPr>
      <w:r>
        <w:rPr>
          <w:rFonts w:hint="eastAsia" w:hAnsi="仿宋_GB2312"/>
          <w:lang w:val="zh-TW"/>
        </w:rPr>
        <w:t>1.比赛时间上、下半场各15分钟，中场休息5分钟；</w:t>
      </w:r>
    </w:p>
    <w:p>
      <w:pPr>
        <w:spacing w:line="560" w:lineRule="exact"/>
        <w:ind w:firstLine="640"/>
        <w:rPr>
          <w:rFonts w:hAnsi="仿宋_GB2312"/>
          <w:lang w:val="zh-TW"/>
        </w:rPr>
      </w:pPr>
      <w:r>
        <w:rPr>
          <w:rFonts w:hint="eastAsia" w:hAnsi="仿宋_GB2312"/>
          <w:lang w:val="zh-TW"/>
        </w:rPr>
        <w:t>2.甲组5名场上队员，包括4名队员和1名守门员；乙组6名场上队员，包括5名队员和1名守门员</w:t>
      </w:r>
      <w:r>
        <w:rPr>
          <w:rFonts w:hAnsi="仿宋_GB2312"/>
          <w:lang w:val="zh-TW" w:eastAsia="zh-TW"/>
        </w:rPr>
        <w:t>；</w:t>
      </w:r>
    </w:p>
    <w:p>
      <w:pPr>
        <w:spacing w:line="560" w:lineRule="exact"/>
        <w:ind w:firstLine="640" w:firstLineChars="200"/>
        <w:jc w:val="left"/>
        <w:rPr>
          <w:rFonts w:hAnsi="宋体"/>
        </w:rPr>
      </w:pPr>
      <w:r>
        <w:rPr>
          <w:rFonts w:hint="eastAsia" w:hAnsi="仿宋_GB2312"/>
          <w:lang w:val="zh-TW"/>
        </w:rPr>
        <w:t>3.</w:t>
      </w:r>
      <w:r>
        <w:rPr>
          <w:rFonts w:hint="eastAsia" w:hAnsi="宋体"/>
        </w:rPr>
        <w:t>甲组不允许击球，可以推球、扫球、挑球的方式进行传球；乙组不允许击球，除射门可以扫球、挑球外，只可以推球方式进行传球；</w:t>
      </w:r>
    </w:p>
    <w:p>
      <w:pPr>
        <w:spacing w:line="560" w:lineRule="exact"/>
        <w:ind w:firstLine="640" w:firstLineChars="200"/>
        <w:jc w:val="left"/>
        <w:rPr>
          <w:rFonts w:hAnsi="宋体"/>
        </w:rPr>
      </w:pPr>
      <w:r>
        <w:rPr>
          <w:rFonts w:hint="eastAsia" w:hAnsi="仿宋"/>
        </w:rPr>
        <w:t>4.赛前领队、教练员和规定最少上场人数并符合参赛资格的运动员必须到场，否则不允许进行比赛，该队比赛按弃权处理。</w:t>
      </w:r>
    </w:p>
    <w:p>
      <w:pPr>
        <w:spacing w:line="560" w:lineRule="exact"/>
        <w:ind w:firstLine="640" w:firstLineChars="200"/>
        <w:jc w:val="left"/>
        <w:rPr>
          <w:rFonts w:hAnsi="宋体"/>
          <w:color w:val="000000"/>
        </w:rPr>
      </w:pPr>
      <w:r>
        <w:rPr>
          <w:rFonts w:hint="eastAsia" w:hAnsi="宋体"/>
          <w:color w:val="000000"/>
        </w:rPr>
        <w:t>（二）抽签与编排办法视报名情况在赛前领队会或技术会议上确定。</w:t>
      </w:r>
    </w:p>
    <w:p>
      <w:pPr>
        <w:spacing w:line="560" w:lineRule="exact"/>
        <w:ind w:firstLine="640" w:firstLineChars="200"/>
        <w:jc w:val="left"/>
        <w:rPr>
          <w:rFonts w:hAnsi="宋体" w:cs="宋体"/>
          <w:color w:val="000000"/>
          <w:kern w:val="0"/>
        </w:rPr>
      </w:pPr>
      <w:r>
        <w:rPr>
          <w:rFonts w:hint="eastAsia" w:hAnsi="宋体" w:cs="宋体"/>
          <w:color w:val="000000"/>
          <w:kern w:val="0"/>
        </w:rPr>
        <w:t>（三）</w:t>
      </w:r>
      <w:r>
        <w:rPr>
          <w:rFonts w:hAnsi="仿宋"/>
        </w:rPr>
        <w:t>报名不足3队时，则不进行比赛。已报名而参赛不足3队时，</w:t>
      </w:r>
      <w:r>
        <w:rPr>
          <w:rFonts w:hint="eastAsia" w:hAnsi="仿宋"/>
        </w:rPr>
        <w:t>不</w:t>
      </w:r>
      <w:r>
        <w:rPr>
          <w:rFonts w:hAnsi="仿宋"/>
        </w:rPr>
        <w:t>进行比赛和录取名次。</w:t>
      </w:r>
      <w:r>
        <w:rPr>
          <w:rFonts w:hint="eastAsia" w:hAnsi="仿宋"/>
        </w:rPr>
        <w:t>实际到场</w:t>
      </w:r>
      <w:r>
        <w:rPr>
          <w:rFonts w:hAnsi="仿宋"/>
        </w:rPr>
        <w:t>参赛3队时，可进行比赛和录取名次。</w:t>
      </w:r>
    </w:p>
    <w:p>
      <w:pPr>
        <w:spacing w:line="560" w:lineRule="exact"/>
        <w:ind w:firstLine="640" w:firstLineChars="200"/>
        <w:jc w:val="left"/>
        <w:rPr>
          <w:rFonts w:hAnsi="宋体" w:cs="宋体"/>
          <w:color w:val="000000"/>
          <w:kern w:val="0"/>
        </w:rPr>
      </w:pPr>
      <w:r>
        <w:rPr>
          <w:rFonts w:hint="eastAsia" w:hAnsi="宋体" w:cs="宋体"/>
          <w:color w:val="000000"/>
          <w:kern w:val="0"/>
        </w:rPr>
        <w:t>（四）决定名次办法</w:t>
      </w:r>
    </w:p>
    <w:p>
      <w:pPr>
        <w:spacing w:line="560" w:lineRule="exact"/>
        <w:ind w:firstLine="640"/>
        <w:rPr>
          <w:rFonts w:hAnsi="仿宋_GB2312"/>
          <w:lang w:val="zh-TW"/>
        </w:rPr>
      </w:pPr>
      <w:r>
        <w:rPr>
          <w:rFonts w:hint="eastAsia" w:hAnsi="仿宋_GB2312"/>
          <w:lang w:val="zh-TW"/>
        </w:rPr>
        <w:t>1.每场比赛必须决出胜负，如常规时间结束</w:t>
      </w:r>
      <w:r>
        <w:rPr>
          <w:rFonts w:hAnsi="仿宋_GB2312"/>
          <w:lang w:val="zh-TW"/>
        </w:rPr>
        <w:t>胜</w:t>
      </w:r>
      <w:r>
        <w:rPr>
          <w:rFonts w:hint="eastAsia" w:hAnsi="仿宋_GB2312"/>
          <w:lang w:val="zh-TW"/>
        </w:rPr>
        <w:t>队积</w:t>
      </w:r>
      <w:r>
        <w:rPr>
          <w:rFonts w:hAnsi="仿宋_GB2312"/>
          <w:lang w:val="zh-TW"/>
        </w:rPr>
        <w:t>3分，负</w:t>
      </w:r>
      <w:r>
        <w:rPr>
          <w:rFonts w:hint="eastAsia" w:hAnsi="仿宋_GB2312"/>
          <w:lang w:val="zh-TW"/>
        </w:rPr>
        <w:t>队积</w:t>
      </w:r>
      <w:r>
        <w:rPr>
          <w:rFonts w:hAnsi="仿宋_GB2312"/>
          <w:lang w:val="zh-TW"/>
        </w:rPr>
        <w:t>0分</w:t>
      </w:r>
      <w:r>
        <w:rPr>
          <w:rFonts w:hint="eastAsia" w:hAnsi="仿宋_GB2312"/>
          <w:lang w:val="zh-TW"/>
        </w:rPr>
        <w:t>，如</w:t>
      </w:r>
      <w:r>
        <w:rPr>
          <w:rFonts w:hAnsi="仿宋_GB2312"/>
          <w:lang w:val="zh-TW"/>
        </w:rPr>
        <w:t>常规</w:t>
      </w:r>
      <w:r>
        <w:rPr>
          <w:rFonts w:hint="eastAsia" w:hAnsi="仿宋_GB2312"/>
          <w:lang w:val="zh-TW"/>
        </w:rPr>
        <w:t>时间结束两队比分相同</w:t>
      </w:r>
      <w:r>
        <w:rPr>
          <w:rFonts w:hAnsi="仿宋_GB2312"/>
          <w:lang w:val="zh-TW"/>
        </w:rPr>
        <w:t>，则</w:t>
      </w:r>
      <w:r>
        <w:rPr>
          <w:rFonts w:hint="eastAsia" w:hAnsi="仿宋_GB2312"/>
          <w:lang w:val="zh-TW"/>
        </w:rPr>
        <w:t>采用</w:t>
      </w:r>
      <w:r>
        <w:rPr>
          <w:rFonts w:hAnsi="仿宋_GB2312"/>
          <w:lang w:val="zh-TW"/>
        </w:rPr>
        <w:t>11米球</w:t>
      </w:r>
      <w:r>
        <w:rPr>
          <w:rFonts w:hint="eastAsia" w:hAnsi="仿宋_GB2312"/>
          <w:lang w:val="zh-TW"/>
        </w:rPr>
        <w:t>决胜办法决出</w:t>
      </w:r>
      <w:r>
        <w:rPr>
          <w:rFonts w:hAnsi="仿宋_GB2312"/>
          <w:lang w:val="zh-TW"/>
        </w:rPr>
        <w:t>胜负</w:t>
      </w:r>
      <w:r>
        <w:rPr>
          <w:rFonts w:hint="eastAsia" w:hAnsi="仿宋_GB2312"/>
          <w:lang w:val="zh-TW"/>
        </w:rPr>
        <w:t>，11米球比赛胜队积2分，负队积1分；</w:t>
      </w:r>
    </w:p>
    <w:p>
      <w:pPr>
        <w:spacing w:line="560" w:lineRule="exact"/>
        <w:ind w:firstLine="640"/>
        <w:rPr>
          <w:rFonts w:hAnsi="仿宋_GB2312"/>
        </w:rPr>
      </w:pPr>
      <w:r>
        <w:rPr>
          <w:rFonts w:hint="eastAsia" w:hAnsi="仿宋_GB2312"/>
          <w:lang w:val="zh-TW"/>
        </w:rPr>
        <w:t>2.各队</w:t>
      </w:r>
      <w:r>
        <w:rPr>
          <w:rFonts w:hAnsi="仿宋_GB2312"/>
          <w:lang w:val="zh-TW" w:eastAsia="zh-TW"/>
        </w:rPr>
        <w:t>按积分多少决定名次</w:t>
      </w:r>
      <w:r>
        <w:rPr>
          <w:rFonts w:hint="eastAsia" w:hAnsi="仿宋_GB2312"/>
          <w:lang w:val="zh-TW"/>
        </w:rPr>
        <w:t>，积分多者名次列前</w:t>
      </w:r>
      <w:r>
        <w:rPr>
          <w:rFonts w:hAnsi="仿宋_GB2312"/>
          <w:lang w:val="zh-TW" w:eastAsia="zh-TW"/>
        </w:rPr>
        <w:t>。如遇两队或两队以上积分相等，则依次按下列办法决定名次：</w:t>
      </w:r>
    </w:p>
    <w:p>
      <w:pPr>
        <w:spacing w:line="560" w:lineRule="exact"/>
        <w:ind w:firstLine="640"/>
        <w:rPr>
          <w:rFonts w:hAnsi="仿宋_GB2312"/>
        </w:rPr>
      </w:pPr>
      <w:r>
        <w:rPr>
          <w:rFonts w:hint="eastAsia" w:hAnsi="仿宋_GB2312"/>
        </w:rPr>
        <w:t>（</w:t>
      </w:r>
      <w:r>
        <w:rPr>
          <w:rFonts w:hAnsi="仿宋_GB2312"/>
        </w:rPr>
        <w:t>1</w:t>
      </w:r>
      <w:r>
        <w:rPr>
          <w:rFonts w:hint="eastAsia" w:hAnsi="仿宋_GB2312"/>
        </w:rPr>
        <w:t>）</w:t>
      </w:r>
      <w:r>
        <w:rPr>
          <w:rFonts w:hAnsi="仿宋_GB2312"/>
          <w:lang w:val="zh-TW" w:eastAsia="zh-TW"/>
        </w:rPr>
        <w:t>单循环比赛获胜场次多者名次列前；</w:t>
      </w:r>
    </w:p>
    <w:p>
      <w:pPr>
        <w:spacing w:line="560" w:lineRule="exact"/>
        <w:ind w:firstLine="640"/>
        <w:rPr>
          <w:rFonts w:hAnsi="仿宋_GB2312"/>
        </w:rPr>
      </w:pPr>
      <w:r>
        <w:rPr>
          <w:rFonts w:hint="eastAsia" w:hAnsi="仿宋_GB2312"/>
        </w:rPr>
        <w:t>（</w:t>
      </w:r>
      <w:r>
        <w:rPr>
          <w:rFonts w:hAnsi="仿宋_GB2312"/>
        </w:rPr>
        <w:t>2</w:t>
      </w:r>
      <w:r>
        <w:rPr>
          <w:rFonts w:hint="eastAsia" w:hAnsi="仿宋_GB2312"/>
        </w:rPr>
        <w:t>）单循环比赛两队相互间胜负关系，胜队名次列前；</w:t>
      </w:r>
    </w:p>
    <w:p>
      <w:pPr>
        <w:spacing w:line="560" w:lineRule="exact"/>
        <w:ind w:firstLine="640"/>
        <w:rPr>
          <w:rFonts w:hAnsi="仿宋_GB2312"/>
        </w:rPr>
      </w:pPr>
      <w:r>
        <w:rPr>
          <w:rFonts w:hint="eastAsia" w:hAnsi="仿宋_GB2312"/>
        </w:rPr>
        <w:t>（</w:t>
      </w:r>
      <w:r>
        <w:rPr>
          <w:rFonts w:hAnsi="仿宋_GB2312"/>
        </w:rPr>
        <w:t>3</w:t>
      </w:r>
      <w:r>
        <w:rPr>
          <w:rFonts w:hint="eastAsia" w:hAnsi="仿宋_GB2312"/>
        </w:rPr>
        <w:t>）</w:t>
      </w:r>
      <w:r>
        <w:rPr>
          <w:rFonts w:hAnsi="仿宋_GB2312"/>
          <w:lang w:val="zh-TW" w:eastAsia="zh-TW"/>
        </w:rPr>
        <w:t>单循环全部比赛净胜球数多者名次列前；</w:t>
      </w:r>
    </w:p>
    <w:p>
      <w:pPr>
        <w:spacing w:line="560" w:lineRule="exact"/>
        <w:ind w:left="640"/>
        <w:rPr>
          <w:rFonts w:hAnsi="仿宋_GB2312"/>
          <w:lang w:val="zh-TW"/>
        </w:rPr>
      </w:pPr>
      <w:r>
        <w:rPr>
          <w:rFonts w:hint="eastAsia" w:hAnsi="仿宋_GB2312"/>
        </w:rPr>
        <w:t>（4）</w:t>
      </w:r>
      <w:r>
        <w:rPr>
          <w:rFonts w:hAnsi="仿宋_GB2312"/>
          <w:lang w:val="zh-TW" w:eastAsia="zh-TW"/>
        </w:rPr>
        <w:t>单循环全部比赛进球总数多者名次列前；</w:t>
      </w:r>
    </w:p>
    <w:p>
      <w:pPr>
        <w:pStyle w:val="20"/>
        <w:spacing w:line="560" w:lineRule="exact"/>
        <w:ind w:left="243" w:leftChars="76" w:firstLine="480" w:firstLineChars="150"/>
        <w:rPr>
          <w:rFonts w:ascii="仿宋_GB2312" w:hAnsi="宋体" w:eastAsia="仿宋_GB2312"/>
          <w:sz w:val="32"/>
          <w:szCs w:val="32"/>
        </w:rPr>
      </w:pPr>
      <w:r>
        <w:rPr>
          <w:rFonts w:hint="eastAsia" w:ascii="仿宋_GB2312" w:hAnsi="仿宋_GB2312" w:eastAsia="仿宋_GB2312" w:cs="仿宋_GB2312"/>
          <w:sz w:val="32"/>
          <w:szCs w:val="32"/>
          <w:lang w:val="zh-TW"/>
        </w:rPr>
        <w:t>（5）</w:t>
      </w:r>
      <w:r>
        <w:rPr>
          <w:rFonts w:hint="eastAsia" w:ascii="仿宋_GB2312" w:hAnsi="宋体" w:eastAsia="仿宋_GB2312"/>
          <w:sz w:val="32"/>
          <w:szCs w:val="32"/>
        </w:rPr>
        <w:t>仍无法决出名次，则采用11米球比赛办法决定名次，具体方法如下：</w:t>
      </w:r>
    </w:p>
    <w:p>
      <w:pPr>
        <w:spacing w:line="560" w:lineRule="exact"/>
        <w:ind w:firstLine="640" w:firstLineChars="200"/>
        <w:rPr>
          <w:rFonts w:hAnsi="仿宋_GB2312"/>
          <w:lang w:val="zh-TW" w:eastAsia="zh-TW"/>
        </w:rPr>
      </w:pPr>
      <w:r>
        <w:rPr>
          <w:rFonts w:hAnsi="仿宋_GB2312"/>
          <w:lang w:val="zh-TW" w:eastAsia="zh-TW"/>
        </w:rPr>
        <w:t>①</w:t>
      </w:r>
      <w:r>
        <w:rPr>
          <w:rFonts w:hint="eastAsia" w:hAnsi="仿宋_GB2312"/>
          <w:lang w:val="zh-TW" w:eastAsia="zh-TW"/>
        </w:rPr>
        <w:t>11米球比赛在全部</w:t>
      </w:r>
      <w:r>
        <w:rPr>
          <w:rFonts w:hint="eastAsia" w:hAnsi="仿宋_GB2312"/>
          <w:lang w:val="zh-TW"/>
        </w:rPr>
        <w:t>比赛</w:t>
      </w:r>
      <w:r>
        <w:rPr>
          <w:rFonts w:hint="eastAsia" w:hAnsi="仿宋_GB2312"/>
          <w:lang w:val="zh-TW" w:eastAsia="zh-TW"/>
        </w:rPr>
        <w:t>结束后进行，由组委会提前通知比赛的具体时间；</w:t>
      </w:r>
    </w:p>
    <w:p>
      <w:pPr>
        <w:spacing w:line="560" w:lineRule="exact"/>
        <w:ind w:firstLine="640" w:firstLineChars="200"/>
        <w:rPr>
          <w:rFonts w:hAnsi="仿宋_GB2312"/>
          <w:lang w:val="zh-TW" w:eastAsia="zh-TW"/>
        </w:rPr>
      </w:pPr>
      <w:r>
        <w:rPr>
          <w:rFonts w:hAnsi="仿宋_GB2312"/>
          <w:lang w:val="zh-TW" w:eastAsia="zh-TW"/>
        </w:rPr>
        <w:t>②</w:t>
      </w:r>
      <w:r>
        <w:rPr>
          <w:rFonts w:hint="eastAsia" w:hAnsi="仿宋_GB2312"/>
          <w:lang w:val="zh-TW" w:eastAsia="zh-TW"/>
        </w:rPr>
        <w:t>当两个队进行11米球比赛时，采用国际曲棍球联合会规程规定的11米球决胜办法决出名次；</w:t>
      </w:r>
    </w:p>
    <w:p>
      <w:pPr>
        <w:spacing w:line="560" w:lineRule="exact"/>
        <w:ind w:firstLine="640"/>
        <w:rPr>
          <w:rFonts w:hAnsi="宋体" w:cs="仿宋"/>
        </w:rPr>
      </w:pPr>
      <w:r>
        <w:rPr>
          <w:rFonts w:hAnsi="仿宋_GB2312"/>
          <w:lang w:val="zh-TW" w:eastAsia="zh-TW"/>
        </w:rPr>
        <w:t>③</w:t>
      </w:r>
      <w:r>
        <w:rPr>
          <w:rFonts w:hint="eastAsia" w:hAnsi="仿宋_GB2312"/>
          <w:lang w:val="zh-TW" w:eastAsia="zh-TW"/>
        </w:rPr>
        <w:t>当两个以上队进行11米球比赛时，首先由相关队互罚第一次，互罚顺序抽签决定，采用国际曲棍球联合会规程规定的</w:t>
      </w:r>
      <w:r>
        <w:rPr>
          <w:rFonts w:hint="eastAsia" w:hAnsi="宋体" w:cs="仿宋"/>
        </w:rPr>
        <w:t>11米球决胜办法决出名次。</w:t>
      </w:r>
    </w:p>
    <w:p>
      <w:pPr>
        <w:spacing w:line="560" w:lineRule="exact"/>
        <w:ind w:firstLine="640"/>
        <w:rPr>
          <w:rFonts w:hAnsi="仿宋_GB2312"/>
          <w:lang w:val="zh-TW"/>
        </w:rPr>
      </w:pPr>
      <w:r>
        <w:rPr>
          <w:rFonts w:hAnsi="仿宋_GB2312"/>
          <w:lang w:val="zh-TW" w:eastAsia="zh-TW"/>
        </w:rPr>
        <w:t>（</w:t>
      </w:r>
      <w:r>
        <w:rPr>
          <w:rFonts w:hint="eastAsia" w:hAnsi="仿宋_GB2312"/>
          <w:lang w:val="zh-TW"/>
        </w:rPr>
        <w:t>五</w:t>
      </w:r>
      <w:r>
        <w:rPr>
          <w:rFonts w:hAnsi="仿宋_GB2312"/>
          <w:lang w:val="zh-TW" w:eastAsia="zh-TW"/>
        </w:rPr>
        <w:t>）红、黄、绿牌</w:t>
      </w:r>
      <w:r>
        <w:rPr>
          <w:rFonts w:hint="eastAsia" w:hAnsi="仿宋_GB2312"/>
          <w:lang w:val="zh-TW"/>
        </w:rPr>
        <w:t>规定</w:t>
      </w:r>
    </w:p>
    <w:p>
      <w:pPr>
        <w:spacing w:line="560" w:lineRule="exact"/>
        <w:ind w:firstLine="640"/>
        <w:rPr>
          <w:rFonts w:hAnsi="仿宋_GB2312"/>
        </w:rPr>
      </w:pPr>
      <w:r>
        <w:rPr>
          <w:rFonts w:hAnsi="仿宋_GB2312"/>
        </w:rPr>
        <w:t>1</w:t>
      </w:r>
      <w:r>
        <w:rPr>
          <w:rFonts w:hint="eastAsia" w:hAnsi="仿宋_GB2312"/>
        </w:rPr>
        <w:t>.</w:t>
      </w:r>
      <w:r>
        <w:rPr>
          <w:rFonts w:hAnsi="仿宋_GB2312"/>
          <w:lang w:val="zh-TW" w:eastAsia="zh-TW"/>
        </w:rPr>
        <w:t>一名运动员在比赛中被出示黄牌累计达</w:t>
      </w:r>
      <w:r>
        <w:rPr>
          <w:rFonts w:hint="eastAsia" w:hAnsi="仿宋_GB2312"/>
          <w:lang w:val="zh-TW"/>
        </w:rPr>
        <w:t>两</w:t>
      </w:r>
      <w:r>
        <w:rPr>
          <w:rFonts w:hAnsi="仿宋_GB2312"/>
          <w:lang w:val="zh-TW" w:eastAsia="zh-TW"/>
        </w:rPr>
        <w:t>张者，停止下一场比赛</w:t>
      </w:r>
      <w:r>
        <w:rPr>
          <w:rFonts w:hint="eastAsia" w:hAnsi="仿宋_GB2312"/>
          <w:lang w:val="zh-TW"/>
        </w:rPr>
        <w:t>，</w:t>
      </w:r>
      <w:r>
        <w:rPr>
          <w:rFonts w:hAnsi="仿宋_GB2312"/>
          <w:lang w:val="zh-TW" w:eastAsia="zh-TW"/>
        </w:rPr>
        <w:t>即：</w:t>
      </w:r>
    </w:p>
    <w:p>
      <w:pPr>
        <w:spacing w:line="560" w:lineRule="exact"/>
        <w:ind w:firstLine="640"/>
        <w:rPr>
          <w:rFonts w:hAnsi="仿宋_GB2312"/>
        </w:rPr>
      </w:pPr>
      <w:r>
        <w:rPr>
          <w:rFonts w:hint="eastAsia" w:hAnsi="仿宋"/>
        </w:rPr>
        <w:t>（1）</w:t>
      </w:r>
      <w:r>
        <w:rPr>
          <w:rFonts w:hAnsi="仿宋_GB2312"/>
          <w:lang w:val="zh-TW" w:eastAsia="zh-TW"/>
        </w:rPr>
        <w:t>不停止该场比赛资格；</w:t>
      </w:r>
    </w:p>
    <w:p>
      <w:pPr>
        <w:spacing w:line="560" w:lineRule="exact"/>
        <w:ind w:firstLine="640"/>
        <w:rPr>
          <w:rFonts w:hAnsi="仿宋_GB2312"/>
        </w:rPr>
      </w:pPr>
      <w:r>
        <w:rPr>
          <w:rFonts w:hint="eastAsia" w:hAnsi="仿宋"/>
        </w:rPr>
        <w:t>（2）</w:t>
      </w:r>
      <w:r>
        <w:rPr>
          <w:rFonts w:hint="eastAsia" w:hAnsi="仿宋_GB2312"/>
          <w:lang w:val="zh-TW"/>
        </w:rPr>
        <w:t>出示</w:t>
      </w:r>
      <w:r>
        <w:rPr>
          <w:rFonts w:hAnsi="仿宋_GB2312"/>
          <w:lang w:val="zh-TW" w:eastAsia="zh-TW"/>
        </w:rPr>
        <w:t>一张黄牌后，又被出示一张红牌，这一黄牌不再</w:t>
      </w:r>
      <w:r>
        <w:rPr>
          <w:rFonts w:hint="eastAsia" w:hAnsi="仿宋_GB2312"/>
          <w:lang w:val="zh-TW"/>
        </w:rPr>
        <w:t>被</w:t>
      </w:r>
      <w:r>
        <w:rPr>
          <w:rFonts w:hAnsi="仿宋_GB2312"/>
          <w:lang w:val="zh-TW" w:eastAsia="zh-TW"/>
        </w:rPr>
        <w:t>累计。</w:t>
      </w:r>
    </w:p>
    <w:p>
      <w:pPr>
        <w:spacing w:line="560" w:lineRule="exact"/>
        <w:ind w:firstLine="640"/>
        <w:rPr>
          <w:rFonts w:hAnsi="仿宋_GB2312"/>
        </w:rPr>
      </w:pPr>
      <w:r>
        <w:rPr>
          <w:rFonts w:hAnsi="仿宋_GB2312"/>
        </w:rPr>
        <w:t>2</w:t>
      </w:r>
      <w:r>
        <w:rPr>
          <w:rFonts w:hint="eastAsia" w:hAnsi="仿宋_GB2312"/>
        </w:rPr>
        <w:t>.</w:t>
      </w:r>
      <w:r>
        <w:rPr>
          <w:rFonts w:hAnsi="仿宋_GB2312"/>
          <w:lang w:val="zh-TW" w:eastAsia="zh-TW"/>
        </w:rPr>
        <w:t>运动员被出示绿牌后必须出场1分钟</w:t>
      </w:r>
      <w:r>
        <w:rPr>
          <w:rFonts w:hint="eastAsia" w:hAnsi="仿宋_GB2312"/>
          <w:lang w:val="zh-TW"/>
        </w:rPr>
        <w:t>，</w:t>
      </w:r>
      <w:r>
        <w:rPr>
          <w:rFonts w:hAnsi="仿宋_GB2312"/>
          <w:lang w:val="zh-TW" w:eastAsia="zh-TW"/>
        </w:rPr>
        <w:t>被出示黄牌后必须出场2分钟</w:t>
      </w:r>
      <w:r>
        <w:rPr>
          <w:rFonts w:hint="eastAsia" w:hAnsi="仿宋_GB2312"/>
          <w:lang w:val="zh-TW"/>
        </w:rPr>
        <w:t>，</w:t>
      </w:r>
      <w:r>
        <w:rPr>
          <w:rFonts w:hAnsi="仿宋_GB2312"/>
          <w:lang w:val="zh-TW" w:eastAsia="zh-TW"/>
        </w:rPr>
        <w:t>被出示红牌即停止该场比赛权利，并自然停止下一场比赛。如技术代表或仲裁委员会对其没有</w:t>
      </w:r>
      <w:r>
        <w:rPr>
          <w:rFonts w:hint="eastAsia" w:hAnsi="仿宋_GB2312"/>
          <w:lang w:val="zh-TW"/>
        </w:rPr>
        <w:t>进行追加</w:t>
      </w:r>
      <w:r>
        <w:rPr>
          <w:rFonts w:hAnsi="仿宋_GB2312"/>
          <w:lang w:val="zh-TW" w:eastAsia="zh-TW"/>
        </w:rPr>
        <w:t>处罚，则停赛一场后</w:t>
      </w:r>
      <w:r>
        <w:rPr>
          <w:rFonts w:hint="eastAsia" w:hAnsi="仿宋_GB2312"/>
          <w:lang w:val="zh-TW"/>
        </w:rPr>
        <w:t>自动</w:t>
      </w:r>
      <w:r>
        <w:rPr>
          <w:rFonts w:hAnsi="仿宋_GB2312"/>
          <w:lang w:val="zh-TW" w:eastAsia="zh-TW"/>
        </w:rPr>
        <w:t>恢复比赛；</w:t>
      </w:r>
    </w:p>
    <w:p>
      <w:pPr>
        <w:spacing w:line="560" w:lineRule="exact"/>
        <w:ind w:firstLine="640"/>
        <w:rPr>
          <w:rFonts w:hAnsi="仿宋_GB2312"/>
        </w:rPr>
      </w:pPr>
      <w:r>
        <w:rPr>
          <w:rFonts w:hAnsi="仿宋_GB2312"/>
        </w:rPr>
        <w:t>3</w:t>
      </w:r>
      <w:r>
        <w:rPr>
          <w:rFonts w:hint="eastAsia" w:hAnsi="仿宋_GB2312"/>
        </w:rPr>
        <w:t>.</w:t>
      </w:r>
      <w:r>
        <w:rPr>
          <w:rFonts w:hAnsi="仿宋_GB2312"/>
          <w:lang w:val="zh-TW" w:eastAsia="zh-TW"/>
        </w:rPr>
        <w:t>如运动队有被停赛的运动员，则该队替补席需相应减少运动员人数；</w:t>
      </w:r>
    </w:p>
    <w:p>
      <w:pPr>
        <w:spacing w:line="560" w:lineRule="exact"/>
        <w:ind w:firstLine="640"/>
        <w:rPr>
          <w:rFonts w:hAnsi="仿宋_GB2312"/>
          <w:lang w:val="zh-TW"/>
        </w:rPr>
      </w:pPr>
      <w:r>
        <w:rPr>
          <w:rFonts w:hAnsi="仿宋_GB2312"/>
        </w:rPr>
        <w:t>4</w:t>
      </w:r>
      <w:r>
        <w:rPr>
          <w:rFonts w:hint="eastAsia" w:hAnsi="仿宋_GB2312"/>
          <w:lang w:val="zh-TW"/>
        </w:rPr>
        <w:t>.在运动员绿牌受罚期间，如对方球队在此期间进球，则此队员可即刻恢复上场比赛；</w:t>
      </w:r>
    </w:p>
    <w:p>
      <w:pPr>
        <w:spacing w:line="560" w:lineRule="exact"/>
        <w:ind w:firstLine="640"/>
        <w:rPr>
          <w:rFonts w:hAnsi="仿宋_GB2312"/>
        </w:rPr>
      </w:pPr>
      <w:r>
        <w:rPr>
          <w:rFonts w:hint="eastAsia" w:hAnsi="仿宋_GB2312"/>
          <w:lang w:val="zh-TW"/>
        </w:rPr>
        <w:t>5.</w:t>
      </w:r>
      <w:r>
        <w:rPr>
          <w:rFonts w:hAnsi="仿宋_GB2312"/>
          <w:lang w:val="zh-TW" w:eastAsia="zh-TW"/>
        </w:rPr>
        <w:t>第一阶段的红、黄、绿牌均带入第二阶段。</w:t>
      </w:r>
    </w:p>
    <w:p>
      <w:pPr>
        <w:spacing w:line="560" w:lineRule="exact"/>
        <w:ind w:firstLine="640"/>
        <w:rPr>
          <w:rFonts w:hAnsi="仿宋_GB2312"/>
          <w:lang w:val="zh-TW"/>
        </w:rPr>
      </w:pPr>
      <w:r>
        <w:rPr>
          <w:rFonts w:hAnsi="仿宋_GB2312"/>
          <w:lang w:val="zh-TW" w:eastAsia="zh-TW"/>
        </w:rPr>
        <w:t>（</w:t>
      </w:r>
      <w:r>
        <w:rPr>
          <w:rFonts w:hint="eastAsia" w:hAnsi="仿宋"/>
        </w:rPr>
        <w:t>六</w:t>
      </w:r>
      <w:r>
        <w:rPr>
          <w:rFonts w:hAnsi="仿宋_GB2312"/>
          <w:lang w:val="zh-TW" w:eastAsia="zh-TW"/>
        </w:rPr>
        <w:t>）比赛服装</w:t>
      </w:r>
      <w:r>
        <w:rPr>
          <w:rFonts w:hint="eastAsia" w:hAnsi="仿宋_GB2312"/>
          <w:lang w:val="zh-TW"/>
        </w:rPr>
        <w:t>和器材</w:t>
      </w:r>
    </w:p>
    <w:p>
      <w:pPr>
        <w:spacing w:line="560" w:lineRule="exact"/>
        <w:ind w:firstLine="640"/>
        <w:rPr>
          <w:rFonts w:hAnsi="仿宋_GB2312"/>
        </w:rPr>
      </w:pPr>
      <w:r>
        <w:rPr>
          <w:rFonts w:hAnsi="仿宋_GB2312"/>
        </w:rPr>
        <w:t>1</w:t>
      </w:r>
      <w:r>
        <w:rPr>
          <w:rFonts w:hint="eastAsia" w:hAnsi="仿宋_GB2312"/>
        </w:rPr>
        <w:t>.</w:t>
      </w:r>
      <w:r>
        <w:rPr>
          <w:rFonts w:hAnsi="仿宋_GB2312"/>
          <w:lang w:val="zh-TW" w:eastAsia="zh-TW"/>
        </w:rPr>
        <w:t>每队必须准备</w:t>
      </w:r>
      <w:r>
        <w:rPr>
          <w:rFonts w:hint="eastAsia" w:hAnsi="仿宋_GB2312"/>
          <w:lang w:val="zh-TW"/>
        </w:rPr>
        <w:t>两</w:t>
      </w:r>
      <w:r>
        <w:rPr>
          <w:rFonts w:hAnsi="仿宋_GB2312"/>
          <w:lang w:val="zh-TW" w:eastAsia="zh-TW"/>
        </w:rPr>
        <w:t>套颜色不同的比赛服，女队员必须穿短裙，守门员的</w:t>
      </w:r>
      <w:r>
        <w:rPr>
          <w:rFonts w:hint="eastAsia" w:hAnsi="仿宋_GB2312"/>
          <w:lang w:val="zh-TW"/>
        </w:rPr>
        <w:t>两</w:t>
      </w:r>
      <w:r>
        <w:rPr>
          <w:rFonts w:hAnsi="仿宋_GB2312"/>
          <w:lang w:val="zh-TW" w:eastAsia="zh-TW"/>
        </w:rPr>
        <w:t>套上装颜色必须与其他队员颜色有明显区分；</w:t>
      </w:r>
    </w:p>
    <w:p>
      <w:pPr>
        <w:spacing w:line="560" w:lineRule="exact"/>
        <w:ind w:firstLine="640"/>
        <w:rPr>
          <w:rFonts w:hAnsi="仿宋_GB2312"/>
        </w:rPr>
      </w:pPr>
      <w:r>
        <w:rPr>
          <w:rFonts w:hAnsi="仿宋_GB2312"/>
        </w:rPr>
        <w:t>2</w:t>
      </w:r>
      <w:r>
        <w:rPr>
          <w:rFonts w:hint="eastAsia" w:hAnsi="仿宋_GB2312"/>
        </w:rPr>
        <w:t>.每场</w:t>
      </w:r>
      <w:r>
        <w:rPr>
          <w:rFonts w:hAnsi="仿宋_GB2312"/>
          <w:lang w:val="zh-TW" w:eastAsia="zh-TW"/>
        </w:rPr>
        <w:t>比赛</w:t>
      </w:r>
      <w:r>
        <w:rPr>
          <w:rFonts w:hint="eastAsia" w:hAnsi="仿宋_GB2312"/>
          <w:lang w:val="zh-TW"/>
        </w:rPr>
        <w:t>运动员</w:t>
      </w:r>
      <w:r>
        <w:rPr>
          <w:rFonts w:hAnsi="仿宋_GB2312"/>
          <w:lang w:val="zh-TW" w:eastAsia="zh-TW"/>
        </w:rPr>
        <w:t>服装颜色不统一，不带护腿板及护齿、不着长袜者不得上场比赛；</w:t>
      </w:r>
    </w:p>
    <w:p>
      <w:pPr>
        <w:spacing w:line="560" w:lineRule="exact"/>
        <w:ind w:firstLine="640"/>
        <w:rPr>
          <w:rFonts w:hAnsi="仿宋_GB2312"/>
        </w:rPr>
      </w:pPr>
      <w:r>
        <w:rPr>
          <w:rFonts w:hAnsi="仿宋_GB2312"/>
        </w:rPr>
        <w:t>3</w:t>
      </w:r>
      <w:r>
        <w:rPr>
          <w:rFonts w:hint="eastAsia" w:hAnsi="仿宋_GB2312"/>
        </w:rPr>
        <w:t>.</w:t>
      </w:r>
      <w:r>
        <w:rPr>
          <w:rFonts w:hAnsi="仿宋_GB2312"/>
          <w:lang w:val="zh-TW" w:eastAsia="zh-TW"/>
        </w:rPr>
        <w:t>比赛服装上衣背面及短裙或短裤的正面左侧需印有实心号码，号码必须为</w:t>
      </w:r>
      <w:r>
        <w:rPr>
          <w:rFonts w:hAnsi="仿宋_GB2312"/>
        </w:rPr>
        <w:t>1-20</w:t>
      </w:r>
      <w:r>
        <w:rPr>
          <w:rFonts w:hAnsi="仿宋_GB2312"/>
          <w:lang w:val="zh-TW" w:eastAsia="zh-TW"/>
        </w:rPr>
        <w:t>号</w:t>
      </w:r>
      <w:r>
        <w:rPr>
          <w:rFonts w:hint="eastAsia" w:hAnsi="仿宋_GB2312"/>
          <w:lang w:val="zh-TW" w:eastAsia="zh-TW"/>
        </w:rPr>
        <w:t>，</w:t>
      </w:r>
      <w:r>
        <w:rPr>
          <w:rFonts w:hAnsi="仿宋_GB2312"/>
          <w:lang w:val="zh-TW" w:eastAsia="zh-TW"/>
        </w:rPr>
        <w:t>建议</w:t>
      </w:r>
      <w:r>
        <w:rPr>
          <w:rFonts w:hint="eastAsia" w:hAnsi="仿宋_GB2312"/>
          <w:lang w:val="zh-TW"/>
        </w:rPr>
        <w:t>上衣</w:t>
      </w:r>
      <w:r>
        <w:rPr>
          <w:rFonts w:hAnsi="仿宋_GB2312"/>
          <w:lang w:val="zh-TW" w:eastAsia="zh-TW"/>
        </w:rPr>
        <w:t>背面号码高</w:t>
      </w:r>
      <w:r>
        <w:rPr>
          <w:rFonts w:hAnsi="仿宋_GB2312"/>
        </w:rPr>
        <w:t>20</w:t>
      </w:r>
      <w:r>
        <w:rPr>
          <w:rFonts w:hint="eastAsia" w:hAnsi="仿宋_GB2312"/>
          <w:lang w:eastAsia="zh-TW"/>
        </w:rPr>
        <w:t>厘米</w:t>
      </w:r>
      <w:r>
        <w:rPr>
          <w:rFonts w:hAnsi="仿宋_GB2312"/>
          <w:lang w:val="zh-TW" w:eastAsia="zh-TW"/>
        </w:rPr>
        <w:t>，短裙</w:t>
      </w:r>
      <w:r>
        <w:rPr>
          <w:rFonts w:hint="eastAsia" w:hAnsi="仿宋_GB2312"/>
          <w:lang w:val="zh-TW" w:eastAsia="zh-TW"/>
        </w:rPr>
        <w:t>或</w:t>
      </w:r>
      <w:r>
        <w:rPr>
          <w:rFonts w:hAnsi="仿宋_GB2312"/>
          <w:lang w:val="zh-TW" w:eastAsia="zh-TW"/>
        </w:rPr>
        <w:t>短裤号码高</w:t>
      </w:r>
      <w:r>
        <w:rPr>
          <w:rFonts w:hAnsi="仿宋_GB2312"/>
        </w:rPr>
        <w:t>7-9</w:t>
      </w:r>
      <w:r>
        <w:rPr>
          <w:rFonts w:hint="eastAsia" w:hAnsi="仿宋_GB2312"/>
          <w:lang w:eastAsia="zh-TW"/>
        </w:rPr>
        <w:t>厘米</w:t>
      </w:r>
      <w:r>
        <w:rPr>
          <w:rFonts w:hAnsi="仿宋_GB2312"/>
          <w:lang w:val="zh-TW" w:eastAsia="zh-TW"/>
        </w:rPr>
        <w:t>，守门员前胸</w:t>
      </w:r>
      <w:r>
        <w:rPr>
          <w:rFonts w:hint="eastAsia" w:hAnsi="仿宋_GB2312"/>
          <w:lang w:val="zh-TW" w:eastAsia="zh-TW"/>
        </w:rPr>
        <w:t>和</w:t>
      </w:r>
      <w:r>
        <w:rPr>
          <w:rFonts w:hAnsi="仿宋_GB2312"/>
          <w:lang w:val="zh-TW" w:eastAsia="zh-TW"/>
        </w:rPr>
        <w:t>后背均需佩带号码；</w:t>
      </w:r>
    </w:p>
    <w:p>
      <w:pPr>
        <w:spacing w:line="560" w:lineRule="exact"/>
        <w:jc w:val="left"/>
        <w:rPr>
          <w:rFonts w:hAnsi="宋体"/>
          <w:color w:val="000000"/>
        </w:rPr>
      </w:pPr>
      <w:r>
        <w:rPr>
          <w:rFonts w:hint="eastAsia" w:hAnsi="仿宋_GB2312"/>
        </w:rPr>
        <w:t xml:space="preserve">    </w:t>
      </w:r>
      <w:r>
        <w:rPr>
          <w:rFonts w:hAnsi="仿宋_GB2312"/>
        </w:rPr>
        <w:t>4</w:t>
      </w:r>
      <w:r>
        <w:rPr>
          <w:rFonts w:hint="eastAsia" w:hAnsi="仿宋_GB2312"/>
        </w:rPr>
        <w:t>.</w:t>
      </w:r>
      <w:r>
        <w:rPr>
          <w:rFonts w:hAnsi="仿宋_GB2312"/>
          <w:lang w:val="zh-TW" w:eastAsia="zh-TW"/>
        </w:rPr>
        <w:t>运动员必须穿专用曲棍球鞋进入比赛场地，鞋、护袜以及守门员的护腿、护脚颜色必须为深色，但不得为绿色</w:t>
      </w:r>
      <w:r>
        <w:rPr>
          <w:rFonts w:hint="eastAsia" w:hAnsi="仿宋_GB2312"/>
          <w:lang w:val="zh-TW"/>
        </w:rPr>
        <w:t>，建议U14组运动员上场比赛佩戴护面或护目镜</w:t>
      </w:r>
      <w:r>
        <w:rPr>
          <w:rFonts w:hAnsi="仿宋_GB2312"/>
          <w:lang w:val="zh-TW" w:eastAsia="zh-TW"/>
        </w:rPr>
        <w:t>。</w:t>
      </w:r>
    </w:p>
    <w:p>
      <w:pPr>
        <w:spacing w:line="560" w:lineRule="exact"/>
        <w:ind w:firstLine="640" w:firstLineChars="200"/>
        <w:jc w:val="left"/>
        <w:rPr>
          <w:rFonts w:hAnsi="宋体"/>
          <w:color w:val="FF0000"/>
        </w:rPr>
      </w:pPr>
      <w:r>
        <w:rPr>
          <w:rFonts w:hint="eastAsia" w:hAnsi="仿宋"/>
        </w:rPr>
        <w:t>（</w:t>
      </w:r>
      <w:r>
        <w:rPr>
          <w:rFonts w:hint="eastAsia" w:hAnsi="仿宋_GB2312"/>
          <w:lang w:val="zh-TW"/>
        </w:rPr>
        <w:t>七</w:t>
      </w:r>
      <w:r>
        <w:rPr>
          <w:rFonts w:hint="eastAsia" w:hAnsi="仿宋"/>
        </w:rPr>
        <w:t>）每场比赛上场运动员12人，赛前40分钟将本场上场运动员名单交到技术台，不在本场上场运动员名单内的比赛无关人员，不得进入队员席和比赛场地。</w:t>
      </w:r>
      <w:r>
        <w:rPr>
          <w:rFonts w:hint="eastAsia" w:hAnsi="仿宋"/>
          <w:color w:val="000000"/>
        </w:rPr>
        <w:t>比赛时运动员须持本人二代身份证原件参赛。</w:t>
      </w:r>
    </w:p>
    <w:p>
      <w:pPr>
        <w:spacing w:line="560" w:lineRule="exact"/>
        <w:ind w:firstLine="640" w:firstLineChars="200"/>
        <w:rPr>
          <w:rFonts w:ascii="黑体" w:hAnsi="仿宋" w:eastAsia="黑体"/>
        </w:rPr>
      </w:pPr>
      <w:r>
        <w:rPr>
          <w:rFonts w:hint="eastAsia" w:ascii="黑体" w:hAnsi="仿宋" w:eastAsia="黑体" w:cs="黑体"/>
        </w:rPr>
        <w:t>八、报名办法</w:t>
      </w:r>
    </w:p>
    <w:p>
      <w:pPr>
        <w:spacing w:line="560" w:lineRule="exact"/>
        <w:ind w:firstLine="640" w:firstLineChars="200"/>
        <w:rPr>
          <w:rFonts w:hAnsi="仿宋"/>
        </w:rPr>
      </w:pPr>
      <w:r>
        <w:rPr>
          <w:rFonts w:hint="eastAsia" w:hAnsi="仿宋"/>
        </w:rPr>
        <w:t>（一）网络报名：各参赛单位于2023年5月22日至5月24日在北京市体育竞赛管理和国际交流中心官方网站(https://www.bjcac.org.cn)进行网络报名。</w:t>
      </w:r>
    </w:p>
    <w:p>
      <w:pPr>
        <w:spacing w:line="560" w:lineRule="exact"/>
        <w:ind w:firstLine="640" w:firstLineChars="200"/>
        <w:rPr>
          <w:rFonts w:hAnsi="仿宋"/>
        </w:rPr>
      </w:pPr>
      <w:r>
        <w:rPr>
          <w:rFonts w:hint="eastAsia" w:hAnsi="仿宋"/>
        </w:rPr>
        <w:t>（二）现场报名：各参赛单位于2023年5月29日至5月31日将以下材料送交至北京市体育竞赛管理和国际交流中心404室：</w:t>
      </w:r>
    </w:p>
    <w:p>
      <w:pPr>
        <w:spacing w:line="560" w:lineRule="exact"/>
        <w:ind w:firstLine="640" w:firstLineChars="200"/>
        <w:rPr>
          <w:rFonts w:hAnsi="仿宋"/>
        </w:rPr>
      </w:pPr>
      <w:r>
        <w:rPr>
          <w:rFonts w:hint="eastAsia" w:hAnsi="仿宋"/>
        </w:rPr>
        <w:t>1.加盖参赛单位公章的报名表一份；</w:t>
      </w:r>
    </w:p>
    <w:p>
      <w:pPr>
        <w:spacing w:line="560" w:lineRule="exact"/>
        <w:ind w:firstLine="640" w:firstLineChars="200"/>
        <w:rPr>
          <w:rFonts w:hAnsi="仿宋"/>
        </w:rPr>
      </w:pPr>
      <w:r>
        <w:rPr>
          <w:rFonts w:hint="eastAsia" w:hAnsi="仿宋"/>
        </w:rPr>
        <w:t>2.领队签字并加盖参赛单位公章的参赛承诺书一份；</w:t>
      </w:r>
    </w:p>
    <w:p>
      <w:pPr>
        <w:spacing w:line="560" w:lineRule="exact"/>
        <w:ind w:firstLine="640" w:firstLineChars="200"/>
        <w:rPr>
          <w:rFonts w:hAnsi="仿宋"/>
        </w:rPr>
      </w:pPr>
      <w:r>
        <w:rPr>
          <w:rFonts w:hint="eastAsia" w:hAnsi="仿宋"/>
        </w:rPr>
        <w:t>3.参赛运动员及监护人签字的运动员自愿参赛声明。</w:t>
      </w:r>
    </w:p>
    <w:p>
      <w:pPr>
        <w:spacing w:line="560" w:lineRule="exact"/>
        <w:ind w:firstLine="640" w:firstLineChars="200"/>
        <w:rPr>
          <w:rFonts w:hAnsi="仿宋"/>
          <w:color w:val="000000"/>
        </w:rPr>
      </w:pPr>
      <w:r>
        <w:rPr>
          <w:rFonts w:hint="eastAsia" w:hAnsi="仿宋"/>
          <w:color w:val="000000"/>
        </w:rPr>
        <w:t>（三）逾期未报名或未提交材料按不参赛处理，报名后不得更改，报名表无单位公章不予接收，不在报名参赛名单内的人员不得入场。</w:t>
      </w:r>
    </w:p>
    <w:p>
      <w:pPr>
        <w:spacing w:line="560" w:lineRule="exact"/>
        <w:ind w:firstLine="640" w:firstLineChars="200"/>
        <w:rPr>
          <w:rFonts w:hAnsi="仿宋"/>
          <w:color w:val="000000"/>
        </w:rPr>
      </w:pPr>
      <w:r>
        <w:rPr>
          <w:rFonts w:hint="eastAsia" w:hAnsi="仿宋"/>
          <w:color w:val="000000"/>
        </w:rPr>
        <w:t>（四）本次比赛不收取报名费。</w:t>
      </w:r>
    </w:p>
    <w:p>
      <w:pPr>
        <w:spacing w:line="560" w:lineRule="exact"/>
        <w:ind w:firstLine="640" w:firstLineChars="200"/>
        <w:rPr>
          <w:rFonts w:hAnsi="仿宋"/>
          <w:color w:val="000000"/>
        </w:rPr>
      </w:pPr>
      <w:r>
        <w:rPr>
          <w:rFonts w:hint="eastAsia" w:hAnsi="仿宋"/>
          <w:color w:val="000000"/>
        </w:rPr>
        <w:t>联系人：任利民，联系电话：63018197</w:t>
      </w:r>
    </w:p>
    <w:p>
      <w:pPr>
        <w:spacing w:line="560" w:lineRule="exact"/>
        <w:ind w:firstLine="640" w:firstLineChars="200"/>
      </w:pPr>
      <w:r>
        <w:rPr>
          <w:rFonts w:hint="eastAsia" w:hAnsi="仿宋"/>
          <w:color w:val="000000"/>
        </w:rPr>
        <w:t>电子邮箱：</w:t>
      </w:r>
      <w:r>
        <w:rPr>
          <w:rFonts w:hAnsi="仿宋"/>
          <w:color w:val="000000"/>
        </w:rPr>
        <w:t>renlimin@tyj.beijing.gov.cn</w:t>
      </w:r>
    </w:p>
    <w:p>
      <w:pPr>
        <w:spacing w:line="560" w:lineRule="exact"/>
        <w:ind w:firstLine="640" w:firstLineChars="200"/>
        <w:rPr>
          <w:rFonts w:ascii="黑体" w:hAnsi="黑体" w:eastAsia="黑体"/>
        </w:rPr>
      </w:pPr>
      <w:r>
        <w:rPr>
          <w:rFonts w:hint="eastAsia" w:ascii="黑体" w:hAnsi="黑体" w:eastAsia="黑体" w:cs="黑体"/>
        </w:rPr>
        <w:t>九、录取名次和奖励办法</w:t>
      </w:r>
    </w:p>
    <w:p>
      <w:pPr>
        <w:spacing w:line="560" w:lineRule="exact"/>
        <w:ind w:firstLine="640" w:firstLineChars="200"/>
        <w:rPr>
          <w:rFonts w:hAnsi="仿宋"/>
        </w:rPr>
      </w:pPr>
      <w:r>
        <w:rPr>
          <w:rFonts w:hint="eastAsia" w:hAnsi="仿宋"/>
        </w:rPr>
        <w:t>（一）</w:t>
      </w:r>
      <w:r>
        <w:rPr>
          <w:rFonts w:hint="eastAsia"/>
        </w:rPr>
        <w:t>录取名次按照实际到场参赛队数为准，</w:t>
      </w:r>
      <w:r>
        <w:rPr>
          <w:rFonts w:hint="eastAsia" w:hAnsi="仿宋"/>
        </w:rPr>
        <w:t>各组别录取前八名；参赛8队及以下时，递减一名录取。</w:t>
      </w:r>
    </w:p>
    <w:p>
      <w:pPr>
        <w:spacing w:line="560" w:lineRule="exact"/>
        <w:ind w:firstLine="640" w:firstLineChars="200"/>
        <w:rPr>
          <w:rFonts w:hAnsi="仿宋"/>
        </w:rPr>
      </w:pPr>
      <w:r>
        <w:rPr>
          <w:rFonts w:hint="eastAsia" w:hAnsi="仿宋"/>
        </w:rPr>
        <w:t>（二）获得各组别前三名的运动队颁发奖杯，上场比赛运动员颁发奖牌和证书；其他录取名次上场比赛运动员颁发证书。</w:t>
      </w:r>
    </w:p>
    <w:p>
      <w:pPr>
        <w:spacing w:line="560" w:lineRule="exact"/>
        <w:ind w:firstLine="640" w:firstLineChars="200"/>
        <w:rPr>
          <w:rFonts w:ascii="黑体" w:hAnsi="仿宋" w:eastAsia="黑体" w:cs="黑体"/>
        </w:rPr>
      </w:pPr>
      <w:r>
        <w:rPr>
          <w:rFonts w:hint="eastAsia" w:ascii="黑体" w:hAnsi="仿宋" w:eastAsia="黑体" w:cs="黑体"/>
        </w:rPr>
        <w:t>十、人身安全</w:t>
      </w:r>
      <w:r>
        <w:rPr>
          <w:rFonts w:hint="eastAsia" w:ascii="黑体" w:hAnsi="黑体" w:eastAsia="黑体" w:cs="黑体"/>
        </w:rPr>
        <w:t>和医疗保险</w:t>
      </w:r>
    </w:p>
    <w:p>
      <w:pPr>
        <w:spacing w:line="560" w:lineRule="exact"/>
        <w:ind w:firstLine="640" w:firstLineChars="200"/>
      </w:pPr>
      <w:r>
        <w:rPr>
          <w:rFonts w:hint="eastAsia" w:hAnsi="仿宋"/>
        </w:rPr>
        <w:t>（一）</w:t>
      </w:r>
      <w:r>
        <w:rPr>
          <w:rFonts w:hint="eastAsia"/>
        </w:rPr>
        <w:t>所有参赛人员要按照赛事主办及承办单位有关要求做好参赛各项安全保障工作。</w:t>
      </w:r>
    </w:p>
    <w:p>
      <w:pPr>
        <w:spacing w:line="520" w:lineRule="exact"/>
        <w:ind w:firstLine="640" w:firstLineChars="200"/>
      </w:pPr>
      <w:r>
        <w:rPr>
          <w:rFonts w:hint="eastAsia"/>
        </w:rPr>
        <w:t>（二）各参赛单位须为本单位所有参赛运动员、教练员购买意外伤害保险，参赛运动员、教练员应确保身体健康，其在比赛中发生的任何意外伤害、伤病等事故，主办和承办单位不承担任何责任。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firstLine="707" w:firstLineChars="221"/>
        <w:rPr>
          <w:rFonts w:ascii="黑体" w:hAnsi="黑体" w:eastAsia="黑体" w:cs="黑体"/>
        </w:rPr>
      </w:pPr>
      <w:r>
        <w:rPr>
          <w:rFonts w:hint="eastAsia" w:ascii="黑体" w:hAnsi="黑体" w:eastAsia="黑体" w:cs="黑体"/>
        </w:rPr>
        <w:t>十一、反兴奋剂和赛风赛纪</w:t>
      </w:r>
    </w:p>
    <w:p>
      <w:pPr>
        <w:spacing w:line="560" w:lineRule="exact"/>
        <w:ind w:firstLine="640" w:firstLineChars="200"/>
      </w:pPr>
      <w:r>
        <w:t>（一）若比赛中出现兴奋剂违规行为</w:t>
      </w:r>
      <w:r>
        <w:rPr>
          <w:rFonts w:hint="eastAsia"/>
        </w:rPr>
        <w:t>，将取消运动员所获比赛成绩名次及</w:t>
      </w:r>
      <w:r>
        <w:t>奖励，并按照相关规定追加处罚</w:t>
      </w:r>
      <w:r>
        <w:rPr>
          <w:rFonts w:hint="eastAsia"/>
        </w:rPr>
        <w:t>。</w:t>
      </w:r>
    </w:p>
    <w:p>
      <w:pPr>
        <w:overflowPunct w:val="0"/>
        <w:autoSpaceDE w:val="0"/>
        <w:autoSpaceDN w:val="0"/>
        <w:adjustRightInd w:val="0"/>
        <w:spacing w:line="560" w:lineRule="exact"/>
        <w:ind w:firstLine="640" w:firstLineChars="200"/>
      </w:pPr>
      <w:r>
        <w:rPr>
          <w:rFonts w:hint="eastAsia"/>
        </w:rPr>
        <w:t>（二）</w:t>
      </w:r>
      <w:r>
        <w:t>参赛人员</w:t>
      </w:r>
      <w:r>
        <w:rPr>
          <w:rFonts w:hint="eastAsia"/>
        </w:rPr>
        <w:t>违反赛风赛纪规定，弄虚作假、冒名顶替、干扰赛场秩序、拒绝领奖、采用不正当手段获取名次者，一经查实，取消其参赛资格和成绩名次及</w:t>
      </w:r>
      <w:r>
        <w:t>奖励，并按照相关规定追加处罚。</w:t>
      </w:r>
    </w:p>
    <w:p>
      <w:pPr>
        <w:spacing w:line="540" w:lineRule="exact"/>
        <w:ind w:firstLine="640" w:firstLineChars="200"/>
        <w:rPr>
          <w:rFonts w:ascii="黑体" w:hAnsi="黑体" w:eastAsia="黑体" w:cs="黑体"/>
        </w:rPr>
      </w:pPr>
      <w:r>
        <w:rPr>
          <w:rFonts w:hint="eastAsia" w:ascii="黑体" w:hAnsi="黑体" w:eastAsia="黑体" w:cs="黑体"/>
        </w:rPr>
        <w:t>十二、仲裁委员会和裁判员</w:t>
      </w:r>
    </w:p>
    <w:p>
      <w:pPr>
        <w:spacing w:line="560" w:lineRule="exact"/>
        <w:ind w:firstLine="640" w:firstLineChars="200"/>
        <w:rPr>
          <w:rFonts w:hAnsi="仿宋"/>
        </w:rPr>
      </w:pPr>
      <w:r>
        <w:rPr>
          <w:rFonts w:hint="eastAsia" w:hAnsi="仿宋"/>
        </w:rPr>
        <w:t>（一）本次比赛设立仲裁委员会并按照国家体育总局及中国曲棍球协会相关规定对比赛进行仲裁判定。</w:t>
      </w:r>
    </w:p>
    <w:p>
      <w:pPr>
        <w:spacing w:line="560" w:lineRule="exact"/>
        <w:ind w:firstLine="640" w:firstLineChars="200"/>
        <w:rPr>
          <w:rFonts w:hAnsi="仿宋"/>
        </w:rPr>
      </w:pPr>
      <w:r>
        <w:rPr>
          <w:rFonts w:hint="eastAsia" w:hAnsi="仿宋"/>
        </w:rPr>
        <w:t>（二）所有裁判员由市体育竞赛管理和国际交流中心商市曲棍球运动协会统一选派。</w:t>
      </w:r>
    </w:p>
    <w:p>
      <w:pPr>
        <w:spacing w:line="560" w:lineRule="exact"/>
        <w:ind w:firstLine="640" w:firstLineChars="200"/>
        <w:jc w:val="left"/>
        <w:outlineLvl w:val="0"/>
        <w:rPr>
          <w:rFonts w:hAnsi="仿宋"/>
        </w:rPr>
      </w:pPr>
      <w:r>
        <w:rPr>
          <w:rFonts w:hint="eastAsia" w:ascii="黑体" w:hAnsi="黑体" w:eastAsia="黑体" w:cs="黑体"/>
        </w:rPr>
        <w:t>十三、本规程解释、修改权属北京市体育竞赛管理和国际交流中心，未尽事宜由承办单位另行通知。</w:t>
      </w:r>
    </w:p>
    <w:p>
      <w:pPr>
        <w:spacing w:line="460" w:lineRule="exact"/>
        <w:rPr>
          <w:rFonts w:hAnsi="仿宋" w:cs="宋体"/>
          <w:sz w:val="24"/>
        </w:rPr>
      </w:pPr>
      <w:bookmarkStart w:id="0" w:name="_GoBack"/>
      <w:bookmarkEnd w:id="0"/>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18E0AC0"/>
    <w:rsid w:val="14EE187D"/>
    <w:rsid w:val="1E6F3A27"/>
    <w:rsid w:val="24A51C47"/>
    <w:rsid w:val="250F386E"/>
    <w:rsid w:val="26660B73"/>
    <w:rsid w:val="49631144"/>
    <w:rsid w:val="5CF75A8D"/>
    <w:rsid w:val="5DED03BC"/>
    <w:rsid w:val="670E0185"/>
    <w:rsid w:val="6CFD6D97"/>
    <w:rsid w:val="74414D7D"/>
    <w:rsid w:val="75F86B55"/>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uiPriority w:val="0"/>
    <w:pPr>
      <w:ind w:left="100" w:leftChars="2500"/>
    </w:pPr>
    <w:rPr>
      <w:rFonts w:cs="Times New Roman"/>
    </w:rPr>
  </w:style>
  <w:style w:type="paragraph" w:styleId="4">
    <w:name w:val="Balloon Text"/>
    <w:basedOn w:val="1"/>
    <w:link w:val="14"/>
    <w:qFormat/>
    <w:uiPriority w:val="0"/>
    <w:rPr>
      <w:rFonts w:cs="Times New Roman"/>
      <w:sz w:val="18"/>
      <w:szCs w:val="18"/>
    </w:rPr>
  </w:style>
  <w:style w:type="paragraph" w:styleId="5">
    <w:name w:val="footer"/>
    <w:basedOn w:val="1"/>
    <w:link w:val="15"/>
    <w:qFormat/>
    <w:uiPriority w:val="99"/>
    <w:pPr>
      <w:tabs>
        <w:tab w:val="center" w:pos="4153"/>
        <w:tab w:val="right" w:pos="8306"/>
      </w:tabs>
      <w:snapToGrid w:val="0"/>
      <w:jc w:val="left"/>
    </w:pPr>
    <w:rPr>
      <w:rFonts w:cs="Times New Roman"/>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qFormat/>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qFormat/>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qFormat/>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 w:type="paragraph" w:styleId="20">
    <w:name w:val="List Paragraph"/>
    <w:basedOn w:val="1"/>
    <w:qFormat/>
    <w:uiPriority w:val="34"/>
    <w:pPr>
      <w:autoSpaceDE w:val="0"/>
      <w:autoSpaceDN w:val="0"/>
      <w:ind w:left="240" w:firstLine="588"/>
      <w:jc w:val="left"/>
    </w:pPr>
    <w:rPr>
      <w:rFonts w:ascii="仿宋" w:hAnsi="仿宋" w:eastAsia="仿宋" w:cs="仿宋"/>
      <w:kern w:val="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0</Words>
  <Characters>0</Characters>
  <Lines>52</Lines>
  <Paragraphs>14</Paragraphs>
  <TotalTime>0</TotalTime>
  <ScaleCrop>false</ScaleCrop>
  <LinksUpToDate>false</LinksUpToDate>
  <CharactersWithSpaces>0</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2023-04-10T02:07:19Z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