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202</w:t>
      </w:r>
      <w:r>
        <w:rPr>
          <w:rFonts w:ascii="方正小标宋简体" w:hAnsi="方正小标宋简体" w:eastAsia="方正小标宋简体" w:cs="方正小标宋简体"/>
          <w:sz w:val="44"/>
          <w:szCs w:val="40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年北京市民定向越野赛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竞赛规程</w:t>
      </w:r>
    </w:p>
    <w:p>
      <w:pPr>
        <w:adjustRightInd w:val="0"/>
        <w:snapToGrid w:val="0"/>
        <w:spacing w:line="560" w:lineRule="exact"/>
        <w:rPr>
          <w:rFonts w:ascii="方正小标宋简体" w:hAnsi="方正小标宋简体" w:eastAsia="方正小标宋简体" w:cs="方正小标宋简体"/>
          <w:b/>
          <w:bCs/>
          <w:sz w:val="44"/>
          <w:szCs w:val="40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一、主办单位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北京市社会体育管理中心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北京经济技术开发区社会事业局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二、承办单位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北京南海子投资管理有限公司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北京建侬文化体育交流有限公司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三、比赛时间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0日（星期六）</w:t>
      </w: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0-</w:t>
      </w: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公开男子、女子组：</w:t>
      </w:r>
      <w:r>
        <w:rPr>
          <w:rFonts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0-</w:t>
      </w:r>
      <w:r>
        <w:rPr>
          <w:rFonts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亲子组：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0-</w:t>
      </w: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四、比赛地点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南海子公园2期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五、参赛组别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1.公开男子组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2.公开女子组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3.亲子1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岁组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亲子6岁组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六、参赛办法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1.公开男子组、公开女子组为个人赛，不限年龄；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2.亲子组以家庭为单位，3-4人一队，不限性别，每队至少有一名成人且为参赛儿童的法定监护人。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岁组每队中至少含有一名7岁以上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</w:t>
      </w:r>
      <w:r>
        <w:rPr>
          <w:rFonts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岁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、12岁以下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</w:t>
      </w: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岁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儿童（20</w:t>
      </w:r>
      <w:r>
        <w:rPr>
          <w:rFonts w:ascii="仿宋_GB2312" w:hAnsi="仿宋_GB2312" w:eastAsia="仿宋_GB2312" w:cs="仿宋_GB2312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年1月1日至2</w:t>
      </w:r>
      <w:r>
        <w:rPr>
          <w:rFonts w:ascii="仿宋_GB2312" w:hAnsi="仿宋_GB2312" w:eastAsia="仿宋_GB2312" w:cs="仿宋_GB2312"/>
          <w:sz w:val="32"/>
          <w:szCs w:val="32"/>
        </w:rPr>
        <w:t>016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月3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日出生）；6岁组每队中儿童需均为6岁以下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岁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儿童（2</w:t>
      </w:r>
      <w:r>
        <w:rPr>
          <w:rFonts w:ascii="仿宋_GB2312" w:hAnsi="仿宋_GB2312" w:eastAsia="仿宋_GB2312" w:cs="仿宋_GB2312"/>
          <w:sz w:val="32"/>
          <w:szCs w:val="32"/>
        </w:rPr>
        <w:t>017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日后出生）。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七、竞赛办法</w:t>
      </w:r>
    </w:p>
    <w:p>
      <w:pPr>
        <w:spacing w:line="560" w:lineRule="exact"/>
        <w:ind w:firstLine="640" w:firstLineChars="200"/>
        <w:rPr>
          <w:rFonts w:ascii="宋体" w:hAnsi="宋体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参照《中国徒步定向运动竞赛规则》执行。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八、比赛规则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1.此次活动以定向越野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个人赛</w:t>
      </w:r>
      <w:r>
        <w:rPr>
          <w:rFonts w:hint="eastAsia" w:ascii="仿宋_GB2312" w:hAnsi="仿宋_GB2312" w:eastAsia="仿宋_GB2312" w:cs="仿宋_GB2312"/>
          <w:sz w:val="32"/>
          <w:szCs w:val="32"/>
        </w:rPr>
        <w:t>形式进行。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2.公开男子、女子组以个人为单位出发，每人拥有一个指卡、一个指北针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一张地图；亲子组以家庭为单位出发，每人拥有一个指卡、一个指北针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一张地图。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3.参赛成员需按照地图上标定的点位顺序，依次到访所有检查点。如出现漏点（包括起点和终点）、错点或者顺序错误，成绩均为无效。如多打点成绩仍为有效。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4.每个点位都有一个蓝色的电子打卡器以及橙白相间的点标旗，用指卡与电子打卡器进行接触式触碰，即可记录到访点位。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5.在成绩有效的前提下，进行成绩排名，用时较短者排名列前。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九、技术信息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1.直线距离：公开男子、女子组为5km，亲子组为3km。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2.有效时间：90分钟。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十、录取名次和奖励办法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1.公开男子、女子组分别录取前十名，亲子1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岁组、6岁组分别录取前六名，颁发名次奖牌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证书及奖品。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.公开男子、女子组第</w:t>
      </w:r>
      <w:r>
        <w:rPr>
          <w:rFonts w:ascii="仿宋_GB2312" w:hAnsi="仿宋_GB2312" w:eastAsia="仿宋_GB2312" w:cs="仿宋_GB2312"/>
          <w:sz w:val="32"/>
          <w:szCs w:val="32"/>
        </w:rPr>
        <w:t>1、2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3000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ascii="仿宋_GB2312" w:hAnsi="仿宋_GB2312" w:eastAsia="仿宋_GB2312" w:cs="仿宋_GB2312"/>
          <w:sz w:val="32"/>
          <w:szCs w:val="32"/>
        </w:rPr>
        <w:t>3-5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2000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ascii="仿宋_GB2312" w:hAnsi="仿宋_GB2312" w:eastAsia="仿宋_GB2312" w:cs="仿宋_GB2312"/>
          <w:sz w:val="32"/>
          <w:szCs w:val="32"/>
        </w:rPr>
        <w:t>6-10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亲子组第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2000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ascii="仿宋_GB2312" w:hAnsi="仿宋_GB2312" w:eastAsia="仿宋_GB2312" w:cs="仿宋_GB2312"/>
          <w:sz w:val="32"/>
          <w:szCs w:val="32"/>
        </w:rPr>
        <w:t>2-3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1500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ascii="仿宋_GB2312" w:hAnsi="仿宋_GB2312" w:eastAsia="仿宋_GB2312" w:cs="仿宋_GB2312"/>
          <w:sz w:val="32"/>
          <w:szCs w:val="32"/>
        </w:rPr>
        <w:t>4-6</w:t>
      </w:r>
      <w:r>
        <w:rPr>
          <w:rFonts w:hint="eastAsia" w:ascii="仿宋_GB2312" w:hAnsi="仿宋_GB2312" w:eastAsia="仿宋_GB2312" w:cs="仿宋_GB2312"/>
          <w:sz w:val="32"/>
          <w:szCs w:val="32"/>
        </w:rPr>
        <w:t>名获得价值</w:t>
      </w:r>
      <w:r>
        <w:rPr>
          <w:rFonts w:ascii="仿宋_GB2312" w:hAnsi="仿宋_GB2312" w:eastAsia="仿宋_GB2312" w:cs="仿宋_GB2312"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sz w:val="32"/>
          <w:szCs w:val="32"/>
        </w:rPr>
        <w:t>元奖品</w:t>
      </w:r>
      <w:r>
        <w:rPr>
          <w:rFonts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3.所有在关门时间内有效完成比赛的参赛队员均可获得完赛奖牌。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十一、仲裁与裁判</w:t>
      </w:r>
    </w:p>
    <w:p>
      <w:pPr>
        <w:spacing w:line="560" w:lineRule="exact"/>
        <w:ind w:firstLine="640" w:firstLineChars="200"/>
        <w:rPr>
          <w:rFonts w:ascii="宋体" w:hAnsi="宋体"/>
          <w:sz w:val="28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本次比赛裁判长、副裁判长、裁判员、仲裁均由赛事组委会选派。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十二、参赛注意事项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1.参赛者在比赛中只能徒步或奔跑，凡使用电瓶车、自行车等交通工具，比赛成绩无效。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2.比赛期间，所有参赛者需统一按照要求全程佩戴号码布。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3.在比赛过程中，因参赛者在打卡点拥挤造成等待，须耐心接受并依次排队完成打卡任务。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4.参赛者须遵守公共秩序及比赛规则，如有违反，取消比赛成绩。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5.所有参赛者由组委会统一办理 “人身意外伤害保险”（投保额度不低于10万元）和“意外伤害医疗保险”（投保额度不低于人民币2万元）。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参赛者必须具备定向竞赛的能力（包括身体、技术和对天气等的适应能力），参赛队和个人对自己的安全负全部责任。以下疾病患者不宜报名参赛：先天性心脏病和风湿性心脏病患者，高血压和脑血管疾病患者、心肌炎和其它心脏病患者、糖尿病患者、冠状动脉病患者和严重心率不齐者、其他不适合运动的疾病患者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7.本次比赛场地以人工次生林为主，请穿着适合户外运动的服装、鞋子。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8.请您爱护场地内的各项设施以及自然环境，注意森林防火，不要乱丢垃圾。</w:t>
      </w:r>
      <w:r>
        <w:rPr>
          <w:rFonts w:ascii="宋体" w:hAnsi="宋体"/>
          <w:sz w:val="28"/>
          <w:szCs w:val="24"/>
        </w:rPr>
        <w:br w:type="textWrapping"/>
      </w:r>
      <w:r>
        <w:rPr>
          <w:rFonts w:hint="eastAsia" w:ascii="黑体" w:hAnsi="黑体" w:eastAsia="黑体" w:cs="黑体"/>
          <w:sz w:val="32"/>
          <w:szCs w:val="32"/>
        </w:rPr>
        <w:t xml:space="preserve">   十三、交通信息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自驾前往：自驾进入旧忠路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行驶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左转进入公园南环路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行驶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公里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进入公园南环路辅路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行驶</w:t>
      </w:r>
      <w:r>
        <w:rPr>
          <w:rFonts w:ascii="仿宋_GB2312" w:hAnsi="仿宋_GB2312" w:eastAsia="仿宋_GB2312" w:cs="仿宋_GB2312"/>
          <w:sz w:val="32"/>
          <w:szCs w:val="32"/>
        </w:rPr>
        <w:t>180</w:t>
      </w:r>
      <w:r>
        <w:rPr>
          <w:rFonts w:hint="eastAsia" w:ascii="仿宋_GB2312" w:hAnsi="仿宋_GB2312" w:eastAsia="仿宋_GB2312" w:cs="仿宋_GB2312"/>
          <w:sz w:val="32"/>
          <w:szCs w:val="32"/>
        </w:rPr>
        <w:t>米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到达南海子公园2期南门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就近选择园区停车场停车。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公共交通：乘坐地铁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号线至德茂站下车，</w:t>
      </w:r>
      <w:r>
        <w:rPr>
          <w:rFonts w:ascii="仿宋_GB2312" w:hAnsi="仿宋_GB2312" w:eastAsia="仿宋_GB2312" w:cs="仿宋_GB2312"/>
          <w:sz w:val="32"/>
          <w:szCs w:val="32"/>
        </w:rPr>
        <w:t>B2</w:t>
      </w:r>
      <w:r>
        <w:rPr>
          <w:rFonts w:hint="eastAsia" w:ascii="仿宋_GB2312" w:hAnsi="仿宋_GB2312" w:eastAsia="仿宋_GB2312" w:cs="仿宋_GB2312"/>
          <w:sz w:val="32"/>
          <w:szCs w:val="32"/>
        </w:rPr>
        <w:t>东北口出，沿</w:t>
      </w:r>
      <w:r>
        <w:rPr>
          <w:rFonts w:ascii="仿宋_GB2312" w:hAnsi="仿宋_GB2312" w:eastAsia="仿宋_GB2312" w:cs="仿宋_GB2312"/>
          <w:sz w:val="32"/>
          <w:szCs w:val="32"/>
        </w:rPr>
        <w:t>G104</w:t>
      </w:r>
      <w:r>
        <w:rPr>
          <w:rFonts w:hint="eastAsia" w:ascii="仿宋_GB2312" w:hAnsi="仿宋_GB2312" w:eastAsia="仿宋_GB2312" w:cs="仿宋_GB2312"/>
          <w:sz w:val="32"/>
          <w:szCs w:val="32"/>
        </w:rPr>
        <w:t>走</w:t>
      </w:r>
      <w:r>
        <w:rPr>
          <w:rFonts w:ascii="仿宋_GB2312" w:hAnsi="仿宋_GB2312" w:eastAsia="仿宋_GB2312" w:cs="仿宋_GB2312"/>
          <w:sz w:val="32"/>
          <w:szCs w:val="32"/>
        </w:rPr>
        <w:t>330</w:t>
      </w:r>
      <w:r>
        <w:rPr>
          <w:rFonts w:hint="eastAsia" w:ascii="仿宋_GB2312" w:hAnsi="仿宋_GB2312" w:eastAsia="仿宋_GB2312" w:cs="仿宋_GB2312"/>
          <w:sz w:val="32"/>
          <w:szCs w:val="32"/>
        </w:rPr>
        <w:t>米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过人行横道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进入德荣路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走</w:t>
      </w:r>
      <w:r>
        <w:rPr>
          <w:rFonts w:ascii="仿宋_GB2312" w:hAnsi="仿宋_GB2312" w:eastAsia="仿宋_GB2312" w:cs="仿宋_GB2312"/>
          <w:sz w:val="32"/>
          <w:szCs w:val="32"/>
        </w:rPr>
        <w:t>170</w:t>
      </w:r>
      <w:r>
        <w:rPr>
          <w:rFonts w:hint="eastAsia" w:ascii="仿宋_GB2312" w:hAnsi="仿宋_GB2312" w:eastAsia="仿宋_GB2312" w:cs="仿宋_GB2312"/>
          <w:sz w:val="32"/>
          <w:szCs w:val="32"/>
        </w:rPr>
        <w:t>米过人行横道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继续沿德荣路走</w:t>
      </w:r>
      <w:r>
        <w:rPr>
          <w:rFonts w:ascii="仿宋_GB2312" w:hAnsi="仿宋_GB2312" w:eastAsia="仿宋_GB2312" w:cs="仿宋_GB2312"/>
          <w:sz w:val="32"/>
          <w:szCs w:val="32"/>
        </w:rPr>
        <w:t>510</w:t>
      </w:r>
      <w:r>
        <w:rPr>
          <w:rFonts w:hint="eastAsia" w:ascii="仿宋_GB2312" w:hAnsi="仿宋_GB2312" w:eastAsia="仿宋_GB2312" w:cs="仿宋_GB2312"/>
          <w:sz w:val="32"/>
          <w:szCs w:val="32"/>
        </w:rPr>
        <w:t>米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右转直行</w:t>
      </w:r>
      <w:r>
        <w:rPr>
          <w:rFonts w:ascii="仿宋_GB2312" w:hAnsi="仿宋_GB2312" w:eastAsia="仿宋_GB2312" w:cs="仿宋_GB2312"/>
          <w:sz w:val="32"/>
          <w:szCs w:val="32"/>
        </w:rPr>
        <w:t>170</w:t>
      </w:r>
      <w:r>
        <w:rPr>
          <w:rFonts w:hint="eastAsia" w:ascii="仿宋_GB2312" w:hAnsi="仿宋_GB2312" w:eastAsia="仿宋_GB2312" w:cs="仿宋_GB2312"/>
          <w:sz w:val="32"/>
          <w:szCs w:val="32"/>
        </w:rPr>
        <w:t>米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向左前方转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进入公园南环路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直走</w:t>
      </w:r>
      <w:r>
        <w:rPr>
          <w:rFonts w:ascii="仿宋_GB2312" w:hAnsi="仿宋_GB2312" w:eastAsia="仿宋_GB2312" w:cs="仿宋_GB2312"/>
          <w:sz w:val="32"/>
          <w:szCs w:val="32"/>
        </w:rPr>
        <w:t>210</w:t>
      </w:r>
      <w:r>
        <w:rPr>
          <w:rFonts w:hint="eastAsia" w:ascii="仿宋_GB2312" w:hAnsi="仿宋_GB2312" w:eastAsia="仿宋_GB2312" w:cs="仿宋_GB2312"/>
          <w:sz w:val="32"/>
          <w:szCs w:val="32"/>
        </w:rPr>
        <w:t>米后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向左前方转进入公园南环路辅路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继续走</w:t>
      </w:r>
      <w:r>
        <w:rPr>
          <w:rFonts w:ascii="仿宋_GB2312" w:hAnsi="仿宋_GB2312" w:eastAsia="仿宋_GB2312" w:cs="仿宋_GB2312"/>
          <w:sz w:val="32"/>
          <w:szCs w:val="32"/>
        </w:rPr>
        <w:t>110</w:t>
      </w:r>
      <w:r>
        <w:rPr>
          <w:rFonts w:hint="eastAsia" w:ascii="仿宋_GB2312" w:hAnsi="仿宋_GB2312" w:eastAsia="仿宋_GB2312" w:cs="仿宋_GB2312"/>
          <w:sz w:val="32"/>
          <w:szCs w:val="32"/>
        </w:rPr>
        <w:t>米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到达南海子公园2期南门。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十四、报名费用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本次比赛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面向社会公开报名，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缴费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.公开男子、女子组100元/人，参赛队员可获得价值</w:t>
      </w:r>
      <w:r>
        <w:rPr>
          <w:rFonts w:ascii="仿宋_GB2312" w:hAnsi="仿宋_GB2312" w:eastAsia="仿宋_GB2312" w:cs="仿宋_GB2312"/>
          <w:sz w:val="32"/>
          <w:szCs w:val="32"/>
        </w:rPr>
        <w:t>357</w:t>
      </w:r>
      <w:r>
        <w:rPr>
          <w:rFonts w:hint="eastAsia" w:ascii="仿宋_GB2312" w:hAnsi="仿宋_GB2312" w:eastAsia="仿宋_GB2312" w:cs="仿宋_GB2312"/>
          <w:sz w:val="32"/>
          <w:szCs w:val="32"/>
        </w:rPr>
        <w:t>元的参赛包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含抽绳包、运动饮料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运动T恤、冰袖各一件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亲子组300元/家庭，参赛家庭可获得价值7</w:t>
      </w:r>
      <w:r>
        <w:rPr>
          <w:rFonts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4元的参赛包</w:t>
      </w:r>
      <w:r>
        <w:rPr>
          <w:rFonts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抽绳包一个、运动饮料</w:t>
      </w:r>
      <w:r>
        <w:rPr>
          <w:rFonts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亲子运动T恤四件、冰袖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件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十五、报名方式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1.本次比赛报名采用社会公开报名的方式。公开男子、女子组各招募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人，亲子12岁组、6岁组各招募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sz w:val="32"/>
          <w:szCs w:val="32"/>
        </w:rPr>
        <w:t>支队伍。名额有限，报满即止。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2.参赛人员需通过微信小程序“北京健身汇”线上报名，选择赛事活动报名→202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年北京市民定向越野赛→填报报名信息→支付报名费用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.报名时间为202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年4月17日9:00至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月19日9:00，逾期不接受报名。（比赛联系人：李响15901279197）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如退赛退款需在报名截至时间前,在“北京健身汇”微信小程序上申请退款，报名费将于3个工作日内原路退回至缴费账户。已报名参赛选手如未在规定时间内办理退赛，且无法按时参赛的，视为自动放弃比赛，组委会不予退回报名费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1890395</wp:posOffset>
            </wp:positionH>
            <wp:positionV relativeFrom="paragraph">
              <wp:posOffset>55245</wp:posOffset>
            </wp:positionV>
            <wp:extent cx="1113155" cy="1324610"/>
            <wp:effectExtent l="0" t="0" r="14605" b="1270"/>
            <wp:wrapTopAndBottom/>
            <wp:docPr id="1" name="图片 2" descr="小程序二维码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小程序二维码 - 副本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3155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十六、参赛签到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1.签到时间、地点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0日公开组</w:t>
      </w:r>
      <w:r>
        <w:rPr>
          <w:rFonts w:ascii="仿宋_GB2312" w:hAnsi="仿宋_GB2312" w:eastAsia="仿宋_GB2312" w:cs="仿宋_GB2312"/>
          <w:sz w:val="32"/>
          <w:szCs w:val="32"/>
        </w:rPr>
        <w:t>：8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30-9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00；</w:t>
      </w:r>
      <w:r>
        <w:rPr>
          <w:rFonts w:hint="eastAsia" w:ascii="仿宋_GB2312" w:hAnsi="仿宋_GB2312" w:eastAsia="仿宋_GB2312" w:cs="仿宋_GB2312"/>
          <w:sz w:val="32"/>
          <w:szCs w:val="32"/>
        </w:rPr>
        <w:t>亲子组</w:t>
      </w:r>
      <w:r>
        <w:rPr>
          <w:rFonts w:ascii="仿宋_GB2312" w:hAnsi="仿宋_GB2312" w:eastAsia="仿宋_GB2312" w:cs="仿宋_GB2312"/>
          <w:sz w:val="32"/>
          <w:szCs w:val="32"/>
        </w:rPr>
        <w:t>：9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ascii="仿宋_GB2312" w:hAnsi="仿宋_GB2312" w:eastAsia="仿宋_GB2312" w:cs="仿宋_GB2312"/>
          <w:sz w:val="32"/>
          <w:szCs w:val="32"/>
        </w:rPr>
        <w:t>30-10:00</w:t>
      </w:r>
      <w:r>
        <w:rPr>
          <w:rFonts w:hint="eastAsia" w:ascii="仿宋_GB2312" w:hAnsi="仿宋_GB2312" w:eastAsia="仿宋_GB2312" w:cs="仿宋_GB2312"/>
          <w:sz w:val="32"/>
          <w:szCs w:val="32"/>
        </w:rPr>
        <w:t>在南海子公园2期南门签到。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2.所有参赛运动员签到时需提交由本人（或监护人）亲笔签名的《个人参赛志愿书》。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3.比赛现场签到并领取指卡、指北针和号码布，缴费参赛者领取参赛包。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十七、本规程最终解释权归属大赛组委会，未尽事宜，另行通知</w:t>
      </w:r>
      <w:r>
        <w:rPr>
          <w:rFonts w:ascii="黑体" w:hAnsi="黑体" w:eastAsia="黑体"/>
          <w:sz w:val="32"/>
          <w:szCs w:val="32"/>
        </w:rPr>
        <w:t>。</w:t>
      </w:r>
    </w:p>
    <w:p>
      <w:pPr>
        <w:spacing w:line="560" w:lineRule="exact"/>
        <w:rPr>
          <w:rFonts w:ascii="宋体" w:hAnsi="宋体"/>
          <w:sz w:val="28"/>
          <w:szCs w:val="24"/>
        </w:rPr>
      </w:pPr>
    </w:p>
    <w:p>
      <w:pPr>
        <w:spacing w:line="560" w:lineRule="exact"/>
        <w:rPr>
          <w:rFonts w:ascii="宋体" w:hAnsi="宋体"/>
          <w:sz w:val="28"/>
          <w:szCs w:val="24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I1NjgxYTI2MjE4ZTQ1MDY1Zjk4ZGEzYzYxNDUwYmEifQ=="/>
  </w:docVars>
  <w:rsids>
    <w:rsidRoot w:val="00223C70"/>
    <w:rsid w:val="00034833"/>
    <w:rsid w:val="000763FD"/>
    <w:rsid w:val="00103AEA"/>
    <w:rsid w:val="0013639C"/>
    <w:rsid w:val="00155236"/>
    <w:rsid w:val="001B3574"/>
    <w:rsid w:val="001C007E"/>
    <w:rsid w:val="00223C70"/>
    <w:rsid w:val="00231307"/>
    <w:rsid w:val="0023254E"/>
    <w:rsid w:val="002939CB"/>
    <w:rsid w:val="00322498"/>
    <w:rsid w:val="00322789"/>
    <w:rsid w:val="00461140"/>
    <w:rsid w:val="004E7A78"/>
    <w:rsid w:val="005B7B3D"/>
    <w:rsid w:val="00605615"/>
    <w:rsid w:val="0060671D"/>
    <w:rsid w:val="006229CF"/>
    <w:rsid w:val="006401C4"/>
    <w:rsid w:val="006514D8"/>
    <w:rsid w:val="00684A96"/>
    <w:rsid w:val="006A3B5F"/>
    <w:rsid w:val="006B49FA"/>
    <w:rsid w:val="006E7488"/>
    <w:rsid w:val="007034B8"/>
    <w:rsid w:val="00757B1A"/>
    <w:rsid w:val="0076679F"/>
    <w:rsid w:val="007B0900"/>
    <w:rsid w:val="00801D83"/>
    <w:rsid w:val="00803083"/>
    <w:rsid w:val="00854FCE"/>
    <w:rsid w:val="008A531A"/>
    <w:rsid w:val="00903565"/>
    <w:rsid w:val="00930DC9"/>
    <w:rsid w:val="00932897"/>
    <w:rsid w:val="009741F7"/>
    <w:rsid w:val="009A4879"/>
    <w:rsid w:val="009B7B45"/>
    <w:rsid w:val="009C7104"/>
    <w:rsid w:val="009F07E7"/>
    <w:rsid w:val="009F462C"/>
    <w:rsid w:val="00A30017"/>
    <w:rsid w:val="00A356DA"/>
    <w:rsid w:val="00A5011A"/>
    <w:rsid w:val="00A62310"/>
    <w:rsid w:val="00A64E84"/>
    <w:rsid w:val="00A77FED"/>
    <w:rsid w:val="00A84EB3"/>
    <w:rsid w:val="00AF753A"/>
    <w:rsid w:val="00B2544B"/>
    <w:rsid w:val="00BA3F99"/>
    <w:rsid w:val="00C06889"/>
    <w:rsid w:val="00C17129"/>
    <w:rsid w:val="00C55D74"/>
    <w:rsid w:val="00C649B6"/>
    <w:rsid w:val="00C77575"/>
    <w:rsid w:val="00CE6C0B"/>
    <w:rsid w:val="00D14250"/>
    <w:rsid w:val="00D44B66"/>
    <w:rsid w:val="00DA0E7A"/>
    <w:rsid w:val="00E00F29"/>
    <w:rsid w:val="00E41E34"/>
    <w:rsid w:val="00F412EA"/>
    <w:rsid w:val="00F9012A"/>
    <w:rsid w:val="00FB38A3"/>
    <w:rsid w:val="02624152"/>
    <w:rsid w:val="034A4CFB"/>
    <w:rsid w:val="0379623E"/>
    <w:rsid w:val="03C87AA2"/>
    <w:rsid w:val="065D35AE"/>
    <w:rsid w:val="068259BE"/>
    <w:rsid w:val="0A6A5164"/>
    <w:rsid w:val="0BFC72C9"/>
    <w:rsid w:val="0E49572E"/>
    <w:rsid w:val="0E8A518C"/>
    <w:rsid w:val="12C427C2"/>
    <w:rsid w:val="136B7014"/>
    <w:rsid w:val="14E754B8"/>
    <w:rsid w:val="154274AE"/>
    <w:rsid w:val="16D42DFB"/>
    <w:rsid w:val="1A5F56EF"/>
    <w:rsid w:val="1BDF64F8"/>
    <w:rsid w:val="1BF6D1B6"/>
    <w:rsid w:val="1E6FB84E"/>
    <w:rsid w:val="1F4855F8"/>
    <w:rsid w:val="1F5F3A9B"/>
    <w:rsid w:val="1F7363E0"/>
    <w:rsid w:val="205E7249"/>
    <w:rsid w:val="2069260F"/>
    <w:rsid w:val="230D5405"/>
    <w:rsid w:val="25A85D99"/>
    <w:rsid w:val="26BF5BA2"/>
    <w:rsid w:val="26FD73B2"/>
    <w:rsid w:val="27F62D89"/>
    <w:rsid w:val="293B10D5"/>
    <w:rsid w:val="2A9621EC"/>
    <w:rsid w:val="2BCC043F"/>
    <w:rsid w:val="334C5D2A"/>
    <w:rsid w:val="3457535B"/>
    <w:rsid w:val="34BD5A35"/>
    <w:rsid w:val="35B650DE"/>
    <w:rsid w:val="3757DF6C"/>
    <w:rsid w:val="38424E54"/>
    <w:rsid w:val="3C8D7A42"/>
    <w:rsid w:val="3CF71FAC"/>
    <w:rsid w:val="3D7D04AE"/>
    <w:rsid w:val="3EFF7A82"/>
    <w:rsid w:val="40621BFE"/>
    <w:rsid w:val="42B1602D"/>
    <w:rsid w:val="43601A0D"/>
    <w:rsid w:val="477F1715"/>
    <w:rsid w:val="487E46E3"/>
    <w:rsid w:val="498D598B"/>
    <w:rsid w:val="4BEF7DD1"/>
    <w:rsid w:val="4BFFD102"/>
    <w:rsid w:val="4D7024DB"/>
    <w:rsid w:val="500D190F"/>
    <w:rsid w:val="51AA71AA"/>
    <w:rsid w:val="538D089F"/>
    <w:rsid w:val="558031EE"/>
    <w:rsid w:val="5899463A"/>
    <w:rsid w:val="5A0123F1"/>
    <w:rsid w:val="5B3A05DC"/>
    <w:rsid w:val="5D4A2737"/>
    <w:rsid w:val="5F7E967A"/>
    <w:rsid w:val="5F7F5B15"/>
    <w:rsid w:val="606B5E68"/>
    <w:rsid w:val="62172BB5"/>
    <w:rsid w:val="633E701D"/>
    <w:rsid w:val="648570CD"/>
    <w:rsid w:val="65B55790"/>
    <w:rsid w:val="666B22F3"/>
    <w:rsid w:val="6B4F1FC6"/>
    <w:rsid w:val="6FFF0A92"/>
    <w:rsid w:val="70BF31E0"/>
    <w:rsid w:val="790A599B"/>
    <w:rsid w:val="7CCD6CFB"/>
    <w:rsid w:val="7DF52625"/>
    <w:rsid w:val="7F6A2CF0"/>
    <w:rsid w:val="8F6D4965"/>
    <w:rsid w:val="9BDF3213"/>
    <w:rsid w:val="9E6F830C"/>
    <w:rsid w:val="AF0BBCBB"/>
    <w:rsid w:val="DD96B6DA"/>
    <w:rsid w:val="DF65B49D"/>
    <w:rsid w:val="DFD34861"/>
    <w:rsid w:val="EFAF766C"/>
    <w:rsid w:val="F5F7EFAB"/>
    <w:rsid w:val="FBDABF66"/>
    <w:rsid w:val="FBDF3C57"/>
    <w:rsid w:val="FFF6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7"/>
    <w:unhideWhenUsed/>
    <w:qFormat/>
    <w:uiPriority w:val="99"/>
    <w:pPr>
      <w:ind w:left="100" w:leftChars="2500"/>
    </w:p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  <w:style w:type="character" w:customStyle="1" w:styleId="7">
    <w:name w:val="日期 Char"/>
    <w:basedOn w:val="5"/>
    <w:link w:val="3"/>
    <w:semiHidden/>
    <w:qFormat/>
    <w:uiPriority w:val="99"/>
    <w:rPr>
      <w:rFonts w:ascii="Times New Roman" w:hAnsi="Times New Roman" w:eastAsia="宋体" w:cs="Times New Roman"/>
      <w:sz w:val="21"/>
      <w:szCs w:val="20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2069</Words>
  <Characters>2272</Characters>
  <Lines>16</Lines>
  <Paragraphs>4</Paragraphs>
  <TotalTime>73</TotalTime>
  <ScaleCrop>false</ScaleCrop>
  <LinksUpToDate>false</LinksUpToDate>
  <CharactersWithSpaces>2277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2021-07-30T06:54:00Z</dcterms:created>
  <dc:creator>李 凡</dc:creator>
  <cp:lastModifiedBy>暴走的奇神</cp:lastModifiedBy>
  <dcterms:modified xsi:type="dcterms:W3CDTF">2023-04-13T10:06:27Z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92DAA5867AD7CFAC4D9E2F64E1A81011_43</vt:lpwstr>
  </property>
</Properties>
</file>