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firstLine="0"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pStyle w:val="2"/>
        <w:spacing w:line="520" w:lineRule="exact"/>
        <w:ind w:firstLine="0" w:firstLineChars="0"/>
        <w:rPr>
          <w:rFonts w:ascii="黑体" w:hAnsi="黑体" w:eastAsia="黑体"/>
          <w:szCs w:val="32"/>
        </w:rPr>
      </w:pPr>
    </w:p>
    <w:p>
      <w:pPr>
        <w:pStyle w:val="2"/>
        <w:spacing w:line="560" w:lineRule="exact"/>
        <w:ind w:firstLine="0" w:firstLineChars="0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Hlk131623279"/>
      <w:r>
        <w:rPr>
          <w:rFonts w:hint="eastAsia" w:ascii="方正小标宋简体" w:hAnsi="宋体" w:eastAsia="方正小标宋简体"/>
          <w:sz w:val="44"/>
          <w:szCs w:val="44"/>
        </w:rPr>
        <w:t>2023年京津冀社会体育指导员交流展示大会</w:t>
      </w:r>
      <w:bookmarkEnd w:id="0"/>
      <w:r>
        <w:rPr>
          <w:rFonts w:hint="eastAsia" w:ascii="方正小标宋简体" w:hAnsi="宋体" w:eastAsia="方正小标宋简体"/>
          <w:sz w:val="44"/>
          <w:szCs w:val="44"/>
        </w:rPr>
        <w:t>工作方案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为进一步激发社会体育指导员活力，强化全民健身志愿服务队伍建设，加大科学健身项目开发和推广力度，加强京津冀及全国社会体育指导员的交流与互动，决定举办2023年京津冀社会体育指导员交流展示大会。</w:t>
      </w:r>
    </w:p>
    <w:p>
      <w:pPr>
        <w:pStyle w:val="2"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指导思想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以习近平新时代中国特色社会主义思想为指导，深入学习习近平总书记关于体育的重要论述，全面贯彻党的二十大精神，坚持以人民为中心的发展思想，坚定不移贯彻新发展理念，进一步深化京津冀群众体育工作交流与合作，促进“十四五”时期京津冀全民健身事业协同发展，助力构建更高水平的全民健身公共服务体系，助推体育强国和健康中国建设。</w:t>
      </w:r>
    </w:p>
    <w:p>
      <w:pPr>
        <w:pStyle w:val="2"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rPr>
          <w:rFonts w:ascii="黑体" w:hAnsi="黑体" w:eastAsia="黑体"/>
          <w:szCs w:val="32"/>
        </w:rPr>
      </w:pPr>
      <w:bookmarkStart w:id="1" w:name="_Hlk132235099"/>
      <w:r>
        <w:rPr>
          <w:rFonts w:hint="eastAsia" w:ascii="黑体" w:hAnsi="黑体" w:eastAsia="黑体"/>
          <w:szCs w:val="32"/>
        </w:rPr>
        <w:t>主办单位</w:t>
      </w:r>
    </w:p>
    <w:p>
      <w:pPr>
        <w:pStyle w:val="2"/>
        <w:tabs>
          <w:tab w:val="left" w:pos="1418"/>
        </w:tabs>
        <w:snapToGrid w:val="0"/>
        <w:spacing w:line="560" w:lineRule="exact"/>
        <w:ind w:left="640" w:firstLine="0" w:firstLineChars="0"/>
        <w:rPr>
          <w:rFonts w:hAnsi="黑体"/>
          <w:szCs w:val="32"/>
        </w:rPr>
      </w:pPr>
      <w:r>
        <w:rPr>
          <w:rFonts w:hint="eastAsia" w:hAnsi="黑体"/>
          <w:szCs w:val="32"/>
        </w:rPr>
        <w:t>北京市社会体育管理中心</w:t>
      </w:r>
    </w:p>
    <w:p>
      <w:pPr>
        <w:pStyle w:val="2"/>
        <w:tabs>
          <w:tab w:val="left" w:pos="1418"/>
        </w:tabs>
        <w:snapToGrid w:val="0"/>
        <w:spacing w:line="560" w:lineRule="exact"/>
        <w:ind w:left="640" w:firstLine="0" w:firstLineChars="0"/>
        <w:rPr>
          <w:rFonts w:hAnsi="黑体"/>
          <w:szCs w:val="32"/>
        </w:rPr>
      </w:pPr>
      <w:r>
        <w:rPr>
          <w:rFonts w:hint="eastAsia" w:hAnsi="黑体"/>
          <w:szCs w:val="32"/>
        </w:rPr>
        <w:t>天津市体育竞赛和社会体育事务中心</w:t>
      </w:r>
    </w:p>
    <w:p>
      <w:pPr>
        <w:pStyle w:val="2"/>
        <w:tabs>
          <w:tab w:val="left" w:pos="1418"/>
        </w:tabs>
        <w:snapToGrid w:val="0"/>
        <w:spacing w:line="560" w:lineRule="exact"/>
        <w:ind w:left="640" w:firstLine="0" w:firstLineChars="0"/>
        <w:rPr>
          <w:rFonts w:hAnsi="黑体"/>
          <w:szCs w:val="32"/>
        </w:rPr>
      </w:pPr>
      <w:r>
        <w:rPr>
          <w:rFonts w:hint="eastAsia" w:hAnsi="黑体"/>
          <w:szCs w:val="32"/>
        </w:rPr>
        <w:t>河北省体育局社会体育中心</w:t>
      </w:r>
    </w:p>
    <w:p>
      <w:pPr>
        <w:pStyle w:val="2"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活动时间</w:t>
      </w:r>
    </w:p>
    <w:p>
      <w:pPr>
        <w:pStyle w:val="2"/>
        <w:tabs>
          <w:tab w:val="left" w:pos="1418"/>
        </w:tabs>
        <w:snapToGrid w:val="0"/>
        <w:spacing w:line="560" w:lineRule="exact"/>
        <w:ind w:left="640" w:firstLine="0" w:firstLineChars="0"/>
        <w:rPr>
          <w:rFonts w:hAnsi="黑体"/>
          <w:szCs w:val="32"/>
        </w:rPr>
      </w:pPr>
      <w:r>
        <w:rPr>
          <w:rFonts w:hint="eastAsia" w:hAnsi="黑体"/>
          <w:szCs w:val="32"/>
        </w:rPr>
        <w:t>2023年5月至9月</w:t>
      </w:r>
    </w:p>
    <w:p>
      <w:pPr>
        <w:pStyle w:val="2"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活动口号</w:t>
      </w:r>
    </w:p>
    <w:p>
      <w:pPr>
        <w:pStyle w:val="2"/>
        <w:snapToGrid w:val="0"/>
        <w:spacing w:line="560" w:lineRule="exact"/>
        <w:rPr>
          <w:rFonts w:hAnsi="仿宋"/>
          <w:szCs w:val="32"/>
        </w:rPr>
      </w:pPr>
      <w:r>
        <w:rPr>
          <w:rFonts w:hint="eastAsia" w:hAnsi="仿宋"/>
          <w:szCs w:val="32"/>
        </w:rPr>
        <w:t>不忘初心　牢记使命</w:t>
      </w:r>
    </w:p>
    <w:p>
      <w:pPr>
        <w:pStyle w:val="2"/>
        <w:snapToGrid w:val="0"/>
        <w:spacing w:line="560" w:lineRule="exact"/>
        <w:rPr>
          <w:rFonts w:hAnsi="仿宋"/>
          <w:szCs w:val="32"/>
        </w:rPr>
      </w:pPr>
      <w:r>
        <w:rPr>
          <w:rFonts w:hint="eastAsia" w:hAnsi="仿宋"/>
          <w:szCs w:val="32"/>
        </w:rPr>
        <w:t>奋进新征程　健康赢未来</w:t>
      </w:r>
    </w:p>
    <w:p>
      <w:pPr>
        <w:pStyle w:val="2"/>
        <w:snapToGrid w:val="0"/>
        <w:spacing w:line="560" w:lineRule="exact"/>
        <w:rPr>
          <w:rFonts w:ascii="Times New Roman"/>
          <w:szCs w:val="32"/>
        </w:rPr>
      </w:pPr>
      <w:r>
        <w:rPr>
          <w:rFonts w:hint="eastAsia" w:ascii="Times New Roman"/>
          <w:szCs w:val="32"/>
        </w:rPr>
        <w:t>全民健身促健康　同心共筑中国梦</w:t>
      </w:r>
    </w:p>
    <w:p>
      <w:pPr>
        <w:pStyle w:val="2"/>
        <w:snapToGrid w:val="0"/>
        <w:spacing w:line="560" w:lineRule="exact"/>
        <w:rPr>
          <w:rFonts w:ascii="Times New Roman"/>
          <w:szCs w:val="32"/>
        </w:rPr>
      </w:pPr>
      <w:r>
        <w:rPr>
          <w:rFonts w:hint="eastAsia" w:ascii="Times New Roman"/>
          <w:szCs w:val="32"/>
        </w:rPr>
        <w:t>奉献　服务　健康　快乐</w:t>
      </w:r>
    </w:p>
    <w:p>
      <w:pPr>
        <w:pStyle w:val="2"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活动内容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2023年京津冀社会体育指导员交流展示大会分为公开赛、精英赛、邀请赛、工作研讨会四部分。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ascii="楷体_GB2312" w:hAnsi="黑体" w:eastAsia="楷体_GB2312"/>
          <w:szCs w:val="32"/>
        </w:rPr>
      </w:pPr>
      <w:r>
        <w:rPr>
          <w:rFonts w:hint="eastAsia" w:ascii="楷体_GB2312" w:hAnsi="黑体" w:eastAsia="楷体_GB2312"/>
          <w:szCs w:val="32"/>
        </w:rPr>
        <w:t>（一）公开赛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bookmarkStart w:id="2" w:name="_Hlk131628728"/>
      <w:r>
        <w:rPr>
          <w:rFonts w:hint="eastAsia" w:hAnsi="黑体"/>
          <w:szCs w:val="32"/>
        </w:rPr>
        <w:t>公开赛于</w:t>
      </w:r>
      <w:r>
        <w:rPr>
          <w:rFonts w:hAnsi="黑体"/>
          <w:szCs w:val="32"/>
        </w:rPr>
        <w:t>5</w:t>
      </w:r>
      <w:r>
        <w:rPr>
          <w:rFonts w:hint="eastAsia" w:hAnsi="黑体"/>
          <w:szCs w:val="32"/>
        </w:rPr>
        <w:t>月1日启动，京津冀地区社会体育指导员可按要求录制视频线上报名参赛，同时欢迎其他省（市、自治区）体育部门和体育组织参与，鼓励全国社会体育指导员参加。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比赛分为健身技能展示、</w:t>
      </w:r>
      <w:bookmarkStart w:id="3" w:name="_Hlk131625995"/>
      <w:r>
        <w:rPr>
          <w:rFonts w:hint="eastAsia" w:hAnsi="黑体"/>
          <w:szCs w:val="32"/>
        </w:rPr>
        <w:t>推广套路展演</w:t>
      </w:r>
      <w:bookmarkEnd w:id="3"/>
      <w:r>
        <w:rPr>
          <w:rFonts w:hint="eastAsia" w:hAnsi="黑体"/>
          <w:szCs w:val="32"/>
        </w:rPr>
        <w:t>、自主创编推介、技能教学模拟四类比赛形式。各类比赛时间安排、组别设置、比赛形式、竞赛规则、评分方法及标准、报名方法等详见公开赛竞赛规程（附件2）。</w:t>
      </w:r>
    </w:p>
    <w:bookmarkEnd w:id="2"/>
    <w:p>
      <w:pPr>
        <w:pStyle w:val="2"/>
        <w:tabs>
          <w:tab w:val="left" w:pos="1418"/>
        </w:tabs>
        <w:snapToGrid w:val="0"/>
        <w:spacing w:line="560" w:lineRule="exact"/>
        <w:rPr>
          <w:rFonts w:ascii="楷体_GB2312" w:hAnsi="黑体" w:eastAsia="楷体_GB2312"/>
          <w:szCs w:val="32"/>
        </w:rPr>
      </w:pPr>
      <w:r>
        <w:rPr>
          <w:rFonts w:hint="eastAsia" w:ascii="楷体_GB2312" w:hAnsi="黑体" w:eastAsia="楷体_GB2312"/>
          <w:szCs w:val="32"/>
        </w:rPr>
        <w:t>（二）精英赛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bookmarkStart w:id="4" w:name="_Hlk131626311"/>
      <w:r>
        <w:rPr>
          <w:rFonts w:hint="eastAsia" w:hAnsi="黑体"/>
          <w:szCs w:val="32"/>
        </w:rPr>
        <w:t>精英赛为线下比赛，京津冀三地根据各自实际情况自行组织</w:t>
      </w:r>
      <w:bookmarkEnd w:id="4"/>
      <w:r>
        <w:rPr>
          <w:rFonts w:hint="eastAsia" w:hAnsi="黑体"/>
          <w:szCs w:val="32"/>
        </w:rPr>
        <w:t>，推荐公开赛中本地区优秀队伍和个人参赛者参加。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精英赛根据需要可设置武术类、健身气功、健身操舞、健身器械、广播体操、健身瑜伽、推广套路展示、自编套路展示、教学能力展示、综合类等竞赛组别，分别取各组前8名。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北京地区精英赛比赛时间、地点、竞赛组别、比赛形式、竞赛规则、参与人员、评分方法及标准等详见精英赛竞赛规程（另行通知）。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ascii="楷体_GB2312" w:hAnsi="黑体" w:eastAsia="楷体_GB2312"/>
          <w:szCs w:val="32"/>
        </w:rPr>
      </w:pPr>
      <w:r>
        <w:rPr>
          <w:rFonts w:hint="eastAsia" w:ascii="楷体_GB2312" w:hAnsi="黑体" w:eastAsia="楷体_GB2312"/>
          <w:szCs w:val="32"/>
        </w:rPr>
        <w:t>（三）</w:t>
      </w:r>
      <w:bookmarkStart w:id="5" w:name="_Hlk132448195"/>
      <w:r>
        <w:rPr>
          <w:rFonts w:hint="eastAsia" w:ascii="楷体_GB2312" w:hAnsi="黑体" w:eastAsia="楷体_GB2312"/>
          <w:szCs w:val="32"/>
        </w:rPr>
        <w:t>邀请赛</w:t>
      </w:r>
      <w:bookmarkEnd w:id="5"/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京津冀三地根据实际情况举办邀请赛，在本地区社会体育指导员交流展示比赛中邀请另两省、市社会体育指导员参赛。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北京邀请赛为线下比赛，由各区体育局、北京经济技术开发区社会事业局、燕山体育运动中心、有关协会或单位选派队伍和人员参赛，同时邀请天津市、河北省选派队伍和人员参加。比赛形式分为技能教学及团队展示比赛、教学能力挑战比赛、主题演讲比赛三类，分别取各组一等奖、二等奖、三等奖若干，并颁发优秀教学奖、优秀组织奖、体育道德风尚奖、突出贡献奖等奖项。具体比赛时间、地点、竞赛规则、评分方法及标准等详见邀请赛竞赛规程（另行通知）。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ascii="楷体_GB2312" w:hAnsi="黑体" w:eastAsia="楷体_GB2312"/>
          <w:szCs w:val="32"/>
        </w:rPr>
      </w:pPr>
      <w:r>
        <w:rPr>
          <w:rFonts w:hint="eastAsia" w:ascii="楷体_GB2312" w:hAnsi="黑体" w:eastAsia="楷体_GB2312"/>
          <w:szCs w:val="32"/>
        </w:rPr>
        <w:t>（四）工作研讨会</w:t>
      </w:r>
    </w:p>
    <w:p>
      <w:pPr>
        <w:pStyle w:val="2"/>
        <w:tabs>
          <w:tab w:val="left" w:pos="1418"/>
        </w:tabs>
        <w:snapToGrid w:val="0"/>
        <w:spacing w:line="560" w:lineRule="exact"/>
        <w:rPr>
          <w:rFonts w:hAnsi="黑体"/>
          <w:szCs w:val="32"/>
        </w:rPr>
      </w:pPr>
      <w:r>
        <w:rPr>
          <w:rFonts w:hint="eastAsia" w:hAnsi="黑体"/>
          <w:szCs w:val="32"/>
        </w:rPr>
        <w:t>结合邀请赛组织京津冀地区社会体育指导员工作研讨会，邀请相关领导、各级负责人、有关专家、社会体育指导员代表等参与座谈，交流工作经验，分享工作方法，共商合作事宜。具体会议时间、地点、议程等安排另行通知。</w:t>
      </w:r>
    </w:p>
    <w:bookmarkEnd w:id="1"/>
    <w:p>
      <w:pPr>
        <w:pStyle w:val="2"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工作要求</w:t>
      </w:r>
    </w:p>
    <w:p>
      <w:pPr>
        <w:pStyle w:val="2"/>
        <w:snapToGrid w:val="0"/>
        <w:spacing w:line="560" w:lineRule="exact"/>
        <w:rPr>
          <w:rFonts w:ascii="楷体_GB2312" w:hAnsi="黑体" w:eastAsia="楷体_GB2312"/>
          <w:szCs w:val="32"/>
        </w:rPr>
      </w:pPr>
      <w:r>
        <w:rPr>
          <w:rFonts w:hint="eastAsia" w:ascii="楷体_GB2312" w:hAnsi="黑体" w:eastAsia="楷体_GB2312"/>
          <w:szCs w:val="32"/>
        </w:rPr>
        <w:t>（一）加强组织领导，以人为本组织活动。</w:t>
      </w:r>
      <w:r>
        <w:rPr>
          <w:rFonts w:hint="eastAsia" w:hAnsi="黑体"/>
          <w:szCs w:val="32"/>
        </w:rPr>
        <w:t>要提高对社会体育指导员在全民健身工作中发挥引领作用的认识，坚持以人民为中心的发展思想开展宣传、动员、组织、保障等工作，积极引导本地区、本行业社会体育指导员，特别是残疾人、农民社会体育指导员广泛参与。</w:t>
      </w:r>
    </w:p>
    <w:p>
      <w:pPr>
        <w:pStyle w:val="2"/>
        <w:snapToGrid w:val="0"/>
        <w:spacing w:line="560" w:lineRule="exact"/>
        <w:rPr>
          <w:rFonts w:hAnsi="黑体"/>
          <w:szCs w:val="32"/>
        </w:rPr>
      </w:pPr>
      <w:r>
        <w:rPr>
          <w:rFonts w:hint="eastAsia" w:ascii="楷体_GB2312" w:hAnsi="黑体" w:eastAsia="楷体_GB2312"/>
          <w:szCs w:val="32"/>
        </w:rPr>
        <w:t>（二）坚持改革创新，积极转变工作思路。</w:t>
      </w:r>
      <w:r>
        <w:rPr>
          <w:rFonts w:hint="eastAsia" w:hAnsi="黑体"/>
          <w:szCs w:val="32"/>
        </w:rPr>
        <w:t>按照“政府主导、部门协同、社会支持、全民参与”的工作原则，做好活动顶层设计，有效整合利用各方优势资源和线上、线下各种手段，节俭、高效、灵活组织各项活动。</w:t>
      </w:r>
    </w:p>
    <w:p>
      <w:pPr>
        <w:pStyle w:val="2"/>
        <w:snapToGrid w:val="0"/>
        <w:spacing w:line="560" w:lineRule="exact"/>
        <w:rPr>
          <w:rFonts w:ascii="楷体_GB2312" w:hAnsi="黑体" w:eastAsia="楷体_GB2312"/>
          <w:color w:val="FF0000"/>
          <w:szCs w:val="32"/>
        </w:rPr>
      </w:pPr>
      <w:r>
        <w:rPr>
          <w:rFonts w:hint="eastAsia" w:ascii="楷体_GB2312" w:hAnsi="黑体" w:eastAsia="楷体_GB2312"/>
          <w:szCs w:val="32"/>
        </w:rPr>
        <w:t>（三）强化协同配合，切实形成工作合力。</w:t>
      </w:r>
      <w:r>
        <w:rPr>
          <w:rFonts w:hint="eastAsia" w:hAnsi="黑体"/>
          <w:szCs w:val="32"/>
        </w:rPr>
        <w:t>要加大各级体育部门、有关单位和社会组织间的合作力度，深化京津冀全民健身交流合作水平，共同促进社会体育指导员素质和能力不断提升。同时以活动为载体，进一步加大对中央单位和驻京部队、北京城市副中心、“回天地区”以及对乡村振兴工作的支持力度。</w:t>
      </w:r>
    </w:p>
    <w:p>
      <w:pPr>
        <w:pStyle w:val="2"/>
        <w:snapToGrid w:val="0"/>
        <w:spacing w:line="560" w:lineRule="exact"/>
        <w:rPr>
          <w:rFonts w:hAnsi="黑体"/>
          <w:szCs w:val="32"/>
        </w:rPr>
      </w:pPr>
      <w:r>
        <w:rPr>
          <w:rFonts w:hint="eastAsia" w:ascii="楷体_GB2312" w:hAnsi="黑体" w:eastAsia="楷体_GB2312"/>
          <w:szCs w:val="32"/>
        </w:rPr>
        <w:t>（四）加大宣传力度，促进可持续发展。</w:t>
      </w:r>
      <w:r>
        <w:rPr>
          <w:rFonts w:hint="eastAsia" w:hAnsi="黑体"/>
          <w:szCs w:val="32"/>
        </w:rPr>
        <w:t>要充分整合利用传统媒体，不断开发使用新媒体，加大对社会体育指导员事迹和社会体育指导员工作的宣传力度，提高全社会对全民健身和社会体育指导员工作的关注度和支持度。</w:t>
      </w:r>
    </w:p>
    <w:p>
      <w:pPr>
        <w:pStyle w:val="2"/>
        <w:snapToGrid w:val="0"/>
        <w:spacing w:line="560" w:lineRule="exact"/>
        <w:rPr>
          <w:rFonts w:hAnsi="黑体"/>
          <w:color w:val="FF0000"/>
          <w:szCs w:val="32"/>
        </w:rPr>
      </w:pPr>
      <w:r>
        <w:rPr>
          <w:rFonts w:hint="eastAsia" w:ascii="楷体_GB2312" w:hAnsi="黑体" w:eastAsia="楷体_GB2312"/>
          <w:szCs w:val="32"/>
        </w:rPr>
        <w:t>（五）筑牢安全底线，确保活动万无一失。</w:t>
      </w:r>
      <w:r>
        <w:rPr>
          <w:rFonts w:hint="eastAsia" w:hAnsi="黑体"/>
          <w:szCs w:val="32"/>
        </w:rPr>
        <w:t>各单位要提高安全责任意识，严格落实“四方责任”，强化安全管理和安全教育，确保各项活动安全有序开展。</w:t>
      </w:r>
    </w:p>
    <w:p>
      <w:pPr>
        <w:pStyle w:val="2"/>
        <w:widowControl/>
        <w:numPr>
          <w:ilvl w:val="0"/>
          <w:numId w:val="1"/>
        </w:numPr>
        <w:tabs>
          <w:tab w:val="left" w:pos="1418"/>
        </w:tabs>
        <w:snapToGrid w:val="0"/>
        <w:spacing w:line="560" w:lineRule="exact"/>
        <w:ind w:firstLineChars="0"/>
        <w:jc w:val="left"/>
        <w:rPr>
          <w:rFonts w:hAnsi="黑体"/>
          <w:szCs w:val="32"/>
        </w:rPr>
      </w:pPr>
      <w:r>
        <w:rPr>
          <w:rFonts w:hint="eastAsia" w:ascii="黑体" w:hAnsi="黑体" w:eastAsia="黑体"/>
          <w:szCs w:val="32"/>
        </w:rPr>
        <w:t>未尽事宜，另行通知</w:t>
      </w:r>
    </w:p>
    <w:p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5D72E2"/>
    <w:multiLevelType w:val="multilevel"/>
    <w:tmpl w:val="7B5D72E2"/>
    <w:lvl w:ilvl="0" w:tentative="0">
      <w:start w:val="1"/>
      <w:numFmt w:val="chineseCountingThousand"/>
      <w:suff w:val="nothing"/>
      <w:lvlText w:val="%1、"/>
      <w:lvlJc w:val="left"/>
      <w:pPr>
        <w:ind w:left="0" w:firstLine="640"/>
      </w:pPr>
      <w:rPr>
        <w:rFonts w:hint="eastAsia" w:ascii="黑体" w:hAnsi="黑体" w:eastAsia="黑体"/>
        <w:lang w:val="en-US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MmVkZThkZmZjNDk0ZWEzNzNkNWRmMDUzYmJiZDEifQ=="/>
  </w:docVars>
  <w:rsids>
    <w:rsidRoot w:val="00000000"/>
    <w:rsid w:val="4C4B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60" w:lineRule="exact"/>
      <w:ind w:firstLine="640" w:firstLineChars="200"/>
    </w:pPr>
    <w:rPr>
      <w:rFonts w:ascii="仿宋_GB2312"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2023-04-26T06:52:06Z</dcterms:created>
  <dc:creator>Administrator</dc:creator>
  <cp:lastModifiedBy>匿名用户</cp:lastModifiedBy>
  <dcterms:modified xsi:type="dcterms:W3CDTF">2023-04-26T06:52:19Z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B7BFCC3619D5468485FBD2891BFFBB1B_12</vt:lpwstr>
  </property>
</Properties>
</file>