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年北京市青少年举重锦标赛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pPr>
        <w:pStyle w:val="2"/>
        <w:keepNext w:val="0"/>
        <w:keepLines w:val="0"/>
        <w:pageBreakBefore w:val="0"/>
        <w:widowControl w:val="0"/>
        <w:kinsoku/>
        <w:wordWrap/>
        <w:overflowPunct/>
        <w:topLinePunct w:val="0"/>
        <w:autoSpaceDE/>
        <w:autoSpaceDN/>
        <w:bidi w:val="0"/>
        <w:adjustRightInd/>
        <w:snapToGrid/>
        <w:spacing w:line="560" w:lineRule="exact"/>
        <w:ind w:left="1273" w:leftChars="88" w:hanging="1062" w:hangingChars="332"/>
        <w:textAlignment w:val="auto"/>
      </w:pPr>
    </w:p>
    <w:p>
      <w:pPr>
        <w:keepNext w:val="0"/>
        <w:keepLines w:val="0"/>
        <w:pageBreakBefore w:val="0"/>
        <w:widowControl w:val="0"/>
        <w:kinsoku/>
        <w:wordWrap/>
        <w:overflowPunct/>
        <w:topLinePunct w:val="0"/>
        <w:autoSpaceDE/>
        <w:autoSpaceDN/>
        <w:bidi w:val="0"/>
        <w:adjustRightInd/>
        <w:snapToGrid/>
        <w:spacing w:line="560" w:lineRule="exact"/>
        <w:ind w:left="142" w:leftChars="59"/>
        <w:textAlignment w:val="auto"/>
        <w:rPr>
          <w:rFonts w:hint="eastAsia" w:ascii="仿宋_GB2312" w:hAnsi="仿宋" w:eastAsia="仿宋_GB2312" w:cs="仿宋_GB2312"/>
          <w:sz w:val="32"/>
          <w:szCs w:val="32"/>
        </w:rPr>
      </w:pPr>
      <w:r>
        <w:rPr>
          <w:rStyle w:val="8"/>
          <w:rFonts w:hint="eastAsia"/>
          <w:sz w:val="32"/>
          <w:szCs w:val="32"/>
        </w:rPr>
        <w:t xml:space="preserve">    </w:t>
      </w:r>
      <w:r>
        <w:rPr>
          <w:rStyle w:val="8"/>
          <w:rFonts w:hint="eastAsia" w:ascii="黑体" w:hAnsi="黑体" w:eastAsia="黑体" w:cs="黑体"/>
          <w:b w:val="0"/>
          <w:bCs w:val="0"/>
          <w:sz w:val="32"/>
          <w:szCs w:val="32"/>
        </w:rPr>
        <w:t>一、主办单位</w:t>
      </w:r>
      <w:r>
        <w:rPr>
          <w:rFonts w:hint="eastAsia"/>
          <w:sz w:val="32"/>
          <w:szCs w:val="32"/>
        </w:rPr>
        <w:br w:type="textWrapping"/>
      </w:r>
      <w:r>
        <w:rPr>
          <w:rFonts w:hint="eastAsia" w:ascii="仿宋_GB2312" w:hAnsi="仿宋" w:eastAsia="仿宋_GB2312" w:cs="仿宋_GB2312"/>
          <w:sz w:val="32"/>
          <w:szCs w:val="32"/>
        </w:rPr>
        <w:t xml:space="preserve">    北京市体育局</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北京市教育委员会</w:t>
      </w:r>
      <w:r>
        <w:rPr>
          <w:rStyle w:val="8"/>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二、承办单位</w:t>
      </w:r>
      <w:r>
        <w:rPr>
          <w:rFonts w:hint="eastAsia"/>
          <w:sz w:val="32"/>
          <w:szCs w:val="32"/>
        </w:rPr>
        <w:br w:type="textWrapping"/>
      </w:r>
      <w:r>
        <w:rPr>
          <w:rFonts w:hint="eastAsia" w:ascii="仿宋_GB2312" w:hAnsi="仿宋" w:eastAsia="仿宋_GB2312" w:cs="仿宋_GB2312"/>
          <w:sz w:val="32"/>
          <w:szCs w:val="32"/>
        </w:rPr>
        <w:t xml:space="preserve">    北京市体育竞赛管理和国际交流中心</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北京市举重运动协会</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北京市房山区燕山体育运动中心</w:t>
      </w:r>
      <w:r>
        <w:rPr>
          <w:rFonts w:hint="eastAsia" w:ascii="仿宋_GB2312" w:hAnsi="仿宋" w:eastAsia="仿宋_GB2312" w:cs="仿宋_GB2312"/>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三、协办单位</w:t>
      </w:r>
      <w:r>
        <w:rPr>
          <w:rFonts w:hint="eastAsia"/>
          <w:sz w:val="32"/>
          <w:szCs w:val="32"/>
        </w:rPr>
        <w:br w:type="textWrapping"/>
      </w:r>
      <w:r>
        <w:rPr>
          <w:rFonts w:hint="eastAsia" w:ascii="仿宋_GB2312" w:hAnsi="仿宋" w:eastAsia="仿宋_GB2312" w:cs="仿宋_GB2312"/>
          <w:sz w:val="32"/>
          <w:szCs w:val="32"/>
        </w:rPr>
        <w:t xml:space="preserve">    北京华玉体育文化发展有限公司</w:t>
      </w:r>
      <w:r>
        <w:rPr>
          <w:rFonts w:hint="eastAsia" w:ascii="仿宋_GB2312" w:hAnsi="仿宋" w:eastAsia="仿宋_GB2312" w:cs="仿宋_GB2312"/>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 xml:space="preserve"> 四、时间和地点</w:t>
      </w:r>
      <w:r>
        <w:rPr>
          <w:rFonts w:hint="eastAsia"/>
          <w:sz w:val="32"/>
          <w:szCs w:val="32"/>
        </w:rPr>
        <w:br w:type="textWrapping"/>
      </w:r>
      <w:r>
        <w:rPr>
          <w:rFonts w:hint="eastAsia" w:ascii="仿宋_GB2312" w:hAnsi="仿宋" w:eastAsia="仿宋_GB2312" w:cs="仿宋_GB2312"/>
          <w:sz w:val="32"/>
          <w:szCs w:val="32"/>
        </w:rPr>
        <w:t xml:space="preserve">    2023年8月5日-6日在燕山体育运动中心（北京市房山区燕房路52号）</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五、竞赛组别及项目</w:t>
      </w:r>
      <w:r>
        <w:rPr>
          <w:rFonts w:hint="eastAsia"/>
          <w:sz w:val="32"/>
          <w:szCs w:val="32"/>
        </w:rPr>
        <w:br w:type="textWrapping"/>
      </w:r>
      <w:r>
        <w:rPr>
          <w:rFonts w:hint="eastAsia" w:ascii="仿宋_GB2312" w:hAnsi="仿宋" w:eastAsia="仿宋_GB2312" w:cs="仿宋_GB2312"/>
          <w:sz w:val="32"/>
          <w:szCs w:val="32"/>
        </w:rPr>
        <w:t xml:space="preserve">   </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（一）竞赛组别</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甲组(男子、女子）：2005年1月1日至2006年12月31日出生（17至18岁）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乙组(男子、女子）：2007年1月1日至2008年12月31日出生（15至16岁）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（二）竞赛项目</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男子甲组/乙组：55公斤级、61公斤级、67公斤级、73公斤级、81公斤级、89公斤级、96公斤级、102公斤级、109公斤级、+109公斤级</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 xml:space="preserve">  女子甲组/乙组：45公斤级、49公斤级、55公斤级、59公斤级、64公斤级、71公斤级、76公斤级、81公斤级、87公斤级、+87公斤级</w:t>
      </w:r>
    </w:p>
    <w:p>
      <w:pPr>
        <w:keepNext w:val="0"/>
        <w:keepLines w:val="0"/>
        <w:pageBreakBefore w:val="0"/>
        <w:widowControl w:val="0"/>
        <w:kinsoku/>
        <w:wordWrap/>
        <w:overflowPunct/>
        <w:topLinePunct w:val="0"/>
        <w:autoSpaceDE/>
        <w:autoSpaceDN/>
        <w:bidi w:val="0"/>
        <w:adjustRightInd/>
        <w:snapToGrid/>
        <w:spacing w:line="560" w:lineRule="exact"/>
        <w:ind w:left="142" w:leftChars="59" w:firstLine="640" w:firstLineChars="200"/>
        <w:textAlignment w:val="auto"/>
        <w:rPr>
          <w:rStyle w:val="8"/>
          <w:rFonts w:hint="eastAsia"/>
          <w:sz w:val="32"/>
          <w:szCs w:val="32"/>
        </w:rPr>
      </w:pPr>
      <w:r>
        <w:rPr>
          <w:rStyle w:val="8"/>
          <w:rFonts w:hint="eastAsia" w:ascii="黑体" w:hAnsi="黑体" w:eastAsia="黑体" w:cs="黑体"/>
          <w:b w:val="0"/>
          <w:bCs w:val="0"/>
          <w:sz w:val="32"/>
          <w:szCs w:val="32"/>
        </w:rPr>
        <w:t>六、运动员资格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（一）符合北京市体育局《北京市青少年运动员注册管理办法（试行）》（京体竞技字〔2011〕10号）的有关要求。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（二）符合《北京市体育局关于开展2023年度北京市青少年运动员注册工作的通知》（京体青字〔2022〕26号）的有关规定。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（三）获得2023年北京市青少年U系列举重冠军赛U18组、U16组各级别前16名的运动员有资格参加本次比赛。</w:t>
      </w:r>
    </w:p>
    <w:p>
      <w:pPr>
        <w:keepNext w:val="0"/>
        <w:keepLines w:val="0"/>
        <w:pageBreakBefore w:val="0"/>
        <w:widowControl w:val="0"/>
        <w:kinsoku/>
        <w:wordWrap/>
        <w:overflowPunct/>
        <w:topLinePunct w:val="0"/>
        <w:autoSpaceDE/>
        <w:autoSpaceDN/>
        <w:bidi w:val="0"/>
        <w:adjustRightInd/>
        <w:snapToGrid/>
        <w:spacing w:line="560" w:lineRule="exact"/>
        <w:ind w:left="638" w:leftChars="266" w:firstLine="0" w:firstLineChars="0"/>
        <w:textAlignment w:val="auto"/>
        <w:rPr>
          <w:rFonts w:ascii="仿宋_GB2312" w:hAnsi="仿宋" w:eastAsia="仿宋_GB2312" w:cs="仿宋_GB2312"/>
          <w:sz w:val="32"/>
          <w:szCs w:val="32"/>
        </w:rPr>
      </w:pPr>
      <w:r>
        <w:rPr>
          <w:rStyle w:val="8"/>
          <w:rFonts w:hint="eastAsia" w:ascii="黑体" w:hAnsi="黑体" w:eastAsia="黑体" w:cs="黑体"/>
          <w:b w:val="0"/>
          <w:bCs w:val="0"/>
          <w:sz w:val="32"/>
          <w:szCs w:val="32"/>
        </w:rPr>
        <w:t>七、参加办法</w:t>
      </w:r>
      <w:r>
        <w:rPr>
          <w:rFonts w:hint="eastAsia"/>
          <w:sz w:val="32"/>
          <w:szCs w:val="32"/>
        </w:rPr>
        <w:br w:type="textWrapping"/>
      </w:r>
      <w:r>
        <w:rPr>
          <w:rFonts w:hint="eastAsia" w:ascii="仿宋_GB2312" w:hAnsi="仿宋" w:eastAsia="仿宋_GB2312" w:cs="仿宋_GB2312"/>
          <w:sz w:val="32"/>
          <w:szCs w:val="32"/>
        </w:rPr>
        <w:t>（一）以区为单位组队参加。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（二）以2023年度青少年运动员注册为依据，运动员只能代表2023年度注册单位参加比赛。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（四）每单位可报领队1人，教练员2人，队医１人，运动员需参加过2023年北京市青少年U系列</w:t>
      </w:r>
      <w:r>
        <w:rPr>
          <w:rFonts w:hint="eastAsia" w:ascii="仿宋_GB2312" w:hAnsi="仿宋" w:eastAsia="仿宋_GB2312" w:cs="仿宋_GB2312"/>
          <w:sz w:val="32"/>
          <w:szCs w:val="32"/>
          <w:lang w:eastAsia="zh-CN"/>
        </w:rPr>
        <w:t>举重</w:t>
      </w:r>
      <w:r>
        <w:rPr>
          <w:rFonts w:hint="eastAsia" w:ascii="仿宋_GB2312" w:hAnsi="仿宋" w:eastAsia="仿宋_GB2312" w:cs="仿宋_GB2312"/>
          <w:sz w:val="32"/>
          <w:szCs w:val="32"/>
        </w:rPr>
        <w:t>冠军赛并获得锦标赛参赛资格。</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八、竞赛办法</w:t>
      </w:r>
      <w:r>
        <w:rPr>
          <w:rFonts w:hint="eastAsia"/>
          <w:sz w:val="32"/>
          <w:szCs w:val="32"/>
        </w:rPr>
        <w:br w:type="textWrapping"/>
      </w:r>
      <w:r>
        <w:rPr>
          <w:rFonts w:hint="eastAsia" w:ascii="仿宋_GB2312" w:hAnsi="仿宋" w:eastAsia="仿宋_GB2312" w:cs="仿宋_GB2312"/>
          <w:sz w:val="32"/>
          <w:szCs w:val="32"/>
        </w:rPr>
        <w:t xml:space="preserve">    （一）采用中国举重协会审定的最新竞赛规则；</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（二）进行抓举、挺举和总成绩比赛；</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（三）报名确认后不得更改，如所报级别不足3人时，可在领队会议上升降级别，但不允许替换运动员。如调整后仍不足3人，不进行比赛；</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（四）运动员报名标准：女子组21公斤、男子组26公斤以上均可报名。比赛中成绩未达到报名标准的运动员，取消比赛资格；</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（五）技术会议于赛前一周召开，会上将最后确认参赛运动员名单，教练员或领队签字后生效；</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（六）比赛时运动员须持本人二代身份证原件参赛;</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（七）运动员须着印制参赛区名称的统一比赛服参赛。</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九、报名办法</w:t>
      </w:r>
      <w:r>
        <w:rPr>
          <w:rFonts w:hint="eastAsia"/>
          <w:sz w:val="32"/>
          <w:szCs w:val="32"/>
        </w:rPr>
        <w:br w:type="textWrapping"/>
      </w:r>
      <w:r>
        <w:rPr>
          <w:rFonts w:hint="eastAsia" w:ascii="仿宋_GB2312" w:hAnsi="仿宋" w:eastAsia="仿宋_GB2312" w:cs="仿宋_GB2312"/>
          <w:sz w:val="32"/>
          <w:szCs w:val="32"/>
        </w:rPr>
        <w:t xml:space="preserve">    （一）网络报名：各参赛单位于2023年6月15日—16日北京市体育竞赛管理和国际交流中心官方网站(https://www.bjcac.org.cn)进行网络预报名。</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（二）现场报名：各参赛单位于2023年6月22日将以下材料送交北京市体育竞赛管理和国际交流中心奥运项目管理二部。</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1.加盖参赛单位公章报名表一份；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2.领队签字并加盖参赛单位公章参赛承诺书一份；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3.参赛运动员及监护人签字运动员参赛声明</w:t>
      </w:r>
      <w:r>
        <w:rPr>
          <w:rFonts w:hint="eastAsia" w:ascii="仿宋_GB2312" w:hAnsi="仿宋"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4.教练员证或相关证明材料复印件一份。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（三）逾期未报名或未提交材料按不参赛处理，报名后不得更改，不在参赛人员名单内的人员届时不得入场。</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 xml:space="preserve">  （四）本次比赛不收取报名费。</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联系人：李欧，联系电话：63048870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 xml:space="preserve">    电子邮箱：liou@tyj.beijing.gov.cn</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十、录取名次和奖励办法</w:t>
      </w:r>
      <w:r>
        <w:rPr>
          <w:rFonts w:hint="eastAsia"/>
          <w:sz w:val="32"/>
          <w:szCs w:val="32"/>
        </w:rPr>
        <w:br w:type="textWrapping"/>
      </w:r>
      <w:r>
        <w:rPr>
          <w:rFonts w:hint="eastAsia" w:ascii="仿宋_GB2312" w:hAnsi="仿宋" w:eastAsia="仿宋_GB2312" w:cs="仿宋_GB2312"/>
          <w:sz w:val="32"/>
          <w:szCs w:val="32"/>
        </w:rPr>
        <w:t xml:space="preserve">    （一）录取名次按照实际到场参赛人（队）数为准，比赛各项目组别录取总成绩前八名，参赛不足8人（含）的，递减一名录取。</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（二）获得比赛前3名的运动员（队），运动员分别颁发奖牌和证书；其他获得名次者分别颁发证书。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8"/>
          <w:rFonts w:hint="eastAsia" w:ascii="黑体" w:hAnsi="黑体" w:eastAsia="黑体" w:cs="黑体"/>
          <w:b w:val="0"/>
          <w:bCs w:val="0"/>
          <w:sz w:val="32"/>
          <w:szCs w:val="32"/>
        </w:rPr>
      </w:pPr>
      <w:r>
        <w:rPr>
          <w:rStyle w:val="8"/>
          <w:rFonts w:hint="eastAsia" w:ascii="黑体" w:hAnsi="黑体" w:eastAsia="黑体" w:cs="黑体"/>
          <w:b w:val="0"/>
          <w:bCs w:val="0"/>
          <w:sz w:val="32"/>
          <w:szCs w:val="32"/>
        </w:rPr>
        <w:t>十一、运动员技术等级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r>
        <w:rPr>
          <w:rFonts w:hint="eastAsia" w:ascii="仿宋_GB2312" w:hAnsi="仿宋" w:eastAsia="仿宋_GB2312" w:cs="仿宋_GB2312"/>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十二、人身安全和医疗保险</w:t>
      </w:r>
      <w:r>
        <w:rPr>
          <w:rFonts w:hint="eastAsia"/>
          <w:sz w:val="32"/>
          <w:szCs w:val="32"/>
        </w:rPr>
        <w:br w:type="textWrapping"/>
      </w:r>
      <w:r>
        <w:rPr>
          <w:rFonts w:hint="eastAsia" w:ascii="仿宋_GB2312" w:hAnsi="仿宋" w:eastAsia="仿宋_GB2312" w:cs="仿宋_GB2312"/>
          <w:sz w:val="32"/>
          <w:szCs w:val="32"/>
        </w:rPr>
        <w:t xml:space="preserve">    （一）所有参赛人员要按照赛事主办及承办单位有关要求做好参赛各项安全保障工作。</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（二）各参赛单位须为本单位所有参赛运动员、教练员购买意外伤害保险，参赛运动员、教练员应确保身体健康，其在比赛中发生的任何意外伤害、伤病等事故，主办和承办单位不承担任何责任。</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十三、反兴奋剂和赛风赛纪</w:t>
      </w:r>
      <w:r>
        <w:rPr>
          <w:rFonts w:hint="eastAsia"/>
          <w:sz w:val="32"/>
          <w:szCs w:val="32"/>
        </w:rPr>
        <w:br w:type="textWrapping"/>
      </w:r>
      <w:r>
        <w:rPr>
          <w:rFonts w:hint="eastAsia" w:ascii="仿宋_GB2312" w:hAnsi="仿宋" w:eastAsia="仿宋_GB2312" w:cs="仿宋_GB2312"/>
          <w:sz w:val="32"/>
          <w:szCs w:val="32"/>
        </w:rPr>
        <w:t xml:space="preserve">    （一）若比赛中出现兴奋剂违规行为，将取消运动员所获比赛成绩名次及奖励，并按照相关规定追加处罚。</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（二）参赛人员违反赛风赛纪规定，弄虚作假、冒名顶替、干扰赛场秩序、拒绝领奖、采用不正当手段获取名次者，一经查实，取消其参赛资格和成绩名次及奖励，并按照相关规定追加处罚。</w:t>
      </w:r>
      <w:r>
        <w:rPr>
          <w:rFonts w:hint="eastAsia" w:ascii="仿宋_GB2312" w:hAnsi="仿宋" w:eastAsia="仿宋_GB2312" w:cs="仿宋_GB2312"/>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十四、仲裁委员会和裁判员</w:t>
      </w:r>
      <w:r>
        <w:rPr>
          <w:rFonts w:hint="eastAsia"/>
          <w:sz w:val="32"/>
          <w:szCs w:val="32"/>
        </w:rPr>
        <w:br w:type="textWrapping"/>
      </w:r>
      <w:r>
        <w:rPr>
          <w:rFonts w:hint="eastAsia" w:ascii="仿宋_GB2312" w:hAnsi="仿宋" w:eastAsia="仿宋_GB2312" w:cs="仿宋_GB2312"/>
          <w:sz w:val="32"/>
          <w:szCs w:val="32"/>
        </w:rPr>
        <w:t xml:space="preserve">    （一）各项目竞赛均设立仲裁委员会并按照国家体育总局相关要求对比赛进行仲裁判定。</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（二）所有裁判员由市体育竞赛管理和国际交流中心商市举重运动协会统一选派。</w:t>
      </w:r>
      <w:r>
        <w:rPr>
          <w:rFonts w:hint="eastAsia"/>
          <w:sz w:val="32"/>
          <w:szCs w:val="32"/>
        </w:rPr>
        <w:br w:type="textWrapping"/>
      </w:r>
      <w:r>
        <w:rPr>
          <w:rStyle w:val="8"/>
          <w:rFonts w:hint="eastAsia"/>
          <w:sz w:val="32"/>
          <w:szCs w:val="32"/>
        </w:rPr>
        <w:t xml:space="preserve">    </w:t>
      </w:r>
      <w:r>
        <w:rPr>
          <w:rStyle w:val="8"/>
          <w:rFonts w:hint="eastAsia" w:ascii="黑体" w:hAnsi="黑体" w:eastAsia="黑体" w:cs="黑体"/>
          <w:b w:val="0"/>
          <w:bCs w:val="0"/>
          <w:sz w:val="32"/>
          <w:szCs w:val="32"/>
        </w:rPr>
        <w:t>十五、本规程解释、修改权属北京市体育竞赛管理和国际交流中心，未尽事宜由承办单位另行通知。</w:t>
      </w:r>
    </w:p>
    <w:sectPr>
      <w:footerReference r:id="rId3" w:type="default"/>
      <w:pgSz w:w="11900" w:h="16840"/>
      <w:pgMar w:top="2098" w:right="1474" w:bottom="1984" w:left="1588" w:header="851" w:footer="1531"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3358D2"/>
    <w:rsid w:val="00015268"/>
    <w:rsid w:val="00041414"/>
    <w:rsid w:val="00042CA0"/>
    <w:rsid w:val="000556DE"/>
    <w:rsid w:val="000620B6"/>
    <w:rsid w:val="000873F0"/>
    <w:rsid w:val="000A1A96"/>
    <w:rsid w:val="000A4D41"/>
    <w:rsid w:val="000C7DAB"/>
    <w:rsid w:val="001476ED"/>
    <w:rsid w:val="00152E63"/>
    <w:rsid w:val="00154E1A"/>
    <w:rsid w:val="00156414"/>
    <w:rsid w:val="00175908"/>
    <w:rsid w:val="001A479D"/>
    <w:rsid w:val="001A4FEC"/>
    <w:rsid w:val="001C3F56"/>
    <w:rsid w:val="001E1B6F"/>
    <w:rsid w:val="001E4402"/>
    <w:rsid w:val="001F6148"/>
    <w:rsid w:val="00236BC2"/>
    <w:rsid w:val="00281ED8"/>
    <w:rsid w:val="00293A13"/>
    <w:rsid w:val="002C2955"/>
    <w:rsid w:val="002E5072"/>
    <w:rsid w:val="00313C87"/>
    <w:rsid w:val="00333938"/>
    <w:rsid w:val="003358D2"/>
    <w:rsid w:val="00352616"/>
    <w:rsid w:val="0036213C"/>
    <w:rsid w:val="00363266"/>
    <w:rsid w:val="00365A7F"/>
    <w:rsid w:val="0037602E"/>
    <w:rsid w:val="003C16E4"/>
    <w:rsid w:val="00485953"/>
    <w:rsid w:val="004B6E57"/>
    <w:rsid w:val="004D6CD6"/>
    <w:rsid w:val="004E0DAA"/>
    <w:rsid w:val="004E3087"/>
    <w:rsid w:val="00554739"/>
    <w:rsid w:val="005901EF"/>
    <w:rsid w:val="005E0957"/>
    <w:rsid w:val="006309BD"/>
    <w:rsid w:val="00657A84"/>
    <w:rsid w:val="00690FF3"/>
    <w:rsid w:val="006E2B95"/>
    <w:rsid w:val="00702328"/>
    <w:rsid w:val="0071098C"/>
    <w:rsid w:val="00741D27"/>
    <w:rsid w:val="007650FB"/>
    <w:rsid w:val="007939C6"/>
    <w:rsid w:val="007C64B9"/>
    <w:rsid w:val="007C709F"/>
    <w:rsid w:val="00846C79"/>
    <w:rsid w:val="00876104"/>
    <w:rsid w:val="008C24C0"/>
    <w:rsid w:val="008C3603"/>
    <w:rsid w:val="008C6FD8"/>
    <w:rsid w:val="008D7500"/>
    <w:rsid w:val="008F0AE4"/>
    <w:rsid w:val="008F138C"/>
    <w:rsid w:val="00913404"/>
    <w:rsid w:val="00950BA5"/>
    <w:rsid w:val="00977DE8"/>
    <w:rsid w:val="00990E12"/>
    <w:rsid w:val="009F22B0"/>
    <w:rsid w:val="00A22883"/>
    <w:rsid w:val="00A345F3"/>
    <w:rsid w:val="00A54A0C"/>
    <w:rsid w:val="00A90268"/>
    <w:rsid w:val="00AB53CF"/>
    <w:rsid w:val="00AD33B4"/>
    <w:rsid w:val="00AF67C1"/>
    <w:rsid w:val="00B1034F"/>
    <w:rsid w:val="00B105E2"/>
    <w:rsid w:val="00B30B91"/>
    <w:rsid w:val="00B356F8"/>
    <w:rsid w:val="00B53ED0"/>
    <w:rsid w:val="00B80163"/>
    <w:rsid w:val="00BA358D"/>
    <w:rsid w:val="00BC1E3E"/>
    <w:rsid w:val="00BE4C44"/>
    <w:rsid w:val="00C43707"/>
    <w:rsid w:val="00C57CA3"/>
    <w:rsid w:val="00C67E12"/>
    <w:rsid w:val="00CB214B"/>
    <w:rsid w:val="00CB736D"/>
    <w:rsid w:val="00CF0457"/>
    <w:rsid w:val="00D340CD"/>
    <w:rsid w:val="00D35475"/>
    <w:rsid w:val="00D5633D"/>
    <w:rsid w:val="00D6174B"/>
    <w:rsid w:val="00D629BA"/>
    <w:rsid w:val="00D65953"/>
    <w:rsid w:val="00D857B2"/>
    <w:rsid w:val="00DA72E6"/>
    <w:rsid w:val="00E16CC8"/>
    <w:rsid w:val="00E2306D"/>
    <w:rsid w:val="00E4276D"/>
    <w:rsid w:val="00E75CAF"/>
    <w:rsid w:val="00E870A9"/>
    <w:rsid w:val="00E92433"/>
    <w:rsid w:val="00EB3728"/>
    <w:rsid w:val="00EC34C3"/>
    <w:rsid w:val="00ED7393"/>
    <w:rsid w:val="00EE3BD5"/>
    <w:rsid w:val="00F03107"/>
    <w:rsid w:val="00F25EF4"/>
    <w:rsid w:val="00F37E6C"/>
    <w:rsid w:val="00FA14AC"/>
    <w:rsid w:val="00FD3FA7"/>
    <w:rsid w:val="03F60D15"/>
    <w:rsid w:val="09FD77C4"/>
    <w:rsid w:val="1E404000"/>
    <w:rsid w:val="3ACD5DE9"/>
    <w:rsid w:val="426E32EC"/>
    <w:rsid w:val="4BF62660"/>
    <w:rsid w:val="62CC2EEE"/>
    <w:rsid w:val="7C344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4"/>
    <w:semiHidden/>
    <w:qFormat/>
    <w:uiPriority w:val="99"/>
    <w:rPr>
      <w:rFonts w:ascii="宋体" w:hAnsi="宋体" w:eastAsia="宋体" w:cs="宋体"/>
      <w:kern w:val="0"/>
      <w:sz w:val="18"/>
      <w:szCs w:val="18"/>
    </w:rPr>
  </w:style>
  <w:style w:type="character" w:customStyle="1" w:styleId="10">
    <w:name w:val="页脚 Char"/>
    <w:basedOn w:val="7"/>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1730</Words>
  <Characters>1880</Characters>
  <Lines>15</Lines>
  <Paragraphs>4</Paragraphs>
  <TotalTime>26</TotalTime>
  <ScaleCrop>false</ScaleCrop>
  <LinksUpToDate>false</LinksUpToDate>
  <CharactersWithSpaces>2076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1</dc:creator>
  <cp:lastModifiedBy>匿名用户</cp:lastModifiedBy>
  <cp:lastPrinted>2023-05-12T09:03:00Z</cp:lastPrinted>
  <dcterms:modified xsi:type="dcterms:W3CDTF">2023-05-15T01:32:39Z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8706764D7A364C8A8806846A77D3E270_12</vt:lpwstr>
  </property>
</Properties>
</file>