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F3D" w:rsidRPr="003A7B54" w:rsidRDefault="00441B8E" w:rsidP="003A7B54">
      <w:pPr>
        <w:widowControl/>
        <w:spacing w:after="240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推荐对象先进事迹材料</w:t>
      </w:r>
      <w:r w:rsidR="009622E1">
        <w:rPr>
          <w:rFonts w:ascii="仿宋_GB2312" w:eastAsia="仿宋_GB2312" w:hint="eastAsia"/>
          <w:bCs/>
          <w:sz w:val="24"/>
        </w:rPr>
        <w:t>2</w:t>
      </w:r>
    </w:p>
    <w:p w:rsidR="009622E1" w:rsidRPr="00621A8F" w:rsidRDefault="009622E1" w:rsidP="00621A8F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</w:p>
    <w:p w:rsidR="00BC6F3D" w:rsidRPr="00E539B8" w:rsidRDefault="003A7B54" w:rsidP="009622E1">
      <w:pPr>
        <w:spacing w:line="560" w:lineRule="exact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proofErr w:type="gramStart"/>
      <w:r w:rsidRPr="00E539B8">
        <w:rPr>
          <w:rFonts w:ascii="黑体" w:eastAsia="黑体" w:hAnsi="黑体" w:hint="eastAsia"/>
          <w:sz w:val="36"/>
          <w:szCs w:val="36"/>
        </w:rPr>
        <w:t>产林结合</w:t>
      </w:r>
      <w:proofErr w:type="gramEnd"/>
      <w:r w:rsidRPr="00E539B8">
        <w:rPr>
          <w:rFonts w:ascii="黑体" w:eastAsia="黑体" w:hAnsi="黑体" w:hint="eastAsia"/>
          <w:sz w:val="36"/>
          <w:szCs w:val="36"/>
        </w:rPr>
        <w:t xml:space="preserve">  扎实推进</w:t>
      </w:r>
    </w:p>
    <w:p w:rsidR="00BC6F3D" w:rsidRPr="00E539B8" w:rsidRDefault="003A7B54" w:rsidP="009622E1">
      <w:pPr>
        <w:spacing w:line="560" w:lineRule="exact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E539B8">
        <w:rPr>
          <w:rFonts w:ascii="黑体" w:eastAsia="黑体" w:hAnsi="黑体" w:hint="eastAsia"/>
          <w:sz w:val="36"/>
          <w:szCs w:val="36"/>
        </w:rPr>
        <w:t>圆满完成</w:t>
      </w:r>
      <w:proofErr w:type="gramStart"/>
      <w:r w:rsidRPr="00E539B8">
        <w:rPr>
          <w:rFonts w:ascii="黑体" w:eastAsia="黑体" w:hAnsi="黑体" w:hint="eastAsia"/>
          <w:sz w:val="36"/>
          <w:szCs w:val="36"/>
        </w:rPr>
        <w:t>昌平区</w:t>
      </w:r>
      <w:proofErr w:type="gramEnd"/>
      <w:r w:rsidRPr="00E539B8">
        <w:rPr>
          <w:rFonts w:ascii="黑体" w:eastAsia="黑体" w:hAnsi="黑体" w:hint="eastAsia"/>
          <w:sz w:val="36"/>
          <w:szCs w:val="36"/>
        </w:rPr>
        <w:t>集体林权制度主体改革任务</w:t>
      </w:r>
    </w:p>
    <w:p w:rsidR="00BC6F3D" w:rsidRDefault="009622E1" w:rsidP="009622E1">
      <w:pPr>
        <w:widowControl/>
        <w:spacing w:after="120" w:line="560" w:lineRule="exact"/>
        <w:ind w:firstLineChars="200" w:firstLine="640"/>
        <w:jc w:val="center"/>
        <w:rPr>
          <w:rFonts w:ascii="仿宋_GB2312" w:eastAsia="仿宋_GB2312"/>
          <w:bCs/>
          <w:sz w:val="32"/>
          <w:szCs w:val="32"/>
        </w:rPr>
      </w:pPr>
      <w:r w:rsidRPr="009622E1">
        <w:rPr>
          <w:rFonts w:ascii="仿宋_GB2312" w:eastAsia="仿宋_GB2312" w:hint="eastAsia"/>
          <w:bCs/>
          <w:sz w:val="32"/>
          <w:szCs w:val="32"/>
        </w:rPr>
        <w:t>——</w:t>
      </w:r>
      <w:r w:rsidR="003A7B54" w:rsidRPr="009622E1">
        <w:rPr>
          <w:rFonts w:ascii="仿宋_GB2312" w:eastAsia="仿宋_GB2312" w:hint="eastAsia"/>
          <w:bCs/>
          <w:sz w:val="32"/>
          <w:szCs w:val="32"/>
        </w:rPr>
        <w:t>北京市</w:t>
      </w:r>
      <w:proofErr w:type="gramStart"/>
      <w:r w:rsidR="003A7B54" w:rsidRPr="009622E1">
        <w:rPr>
          <w:rFonts w:ascii="仿宋_GB2312" w:eastAsia="仿宋_GB2312" w:hint="eastAsia"/>
          <w:bCs/>
          <w:sz w:val="32"/>
          <w:szCs w:val="32"/>
        </w:rPr>
        <w:t>昌平区</w:t>
      </w:r>
      <w:proofErr w:type="gramEnd"/>
      <w:r w:rsidR="003A7B54" w:rsidRPr="009622E1">
        <w:rPr>
          <w:rFonts w:ascii="仿宋_GB2312" w:eastAsia="仿宋_GB2312" w:hint="eastAsia"/>
          <w:bCs/>
          <w:sz w:val="32"/>
          <w:szCs w:val="32"/>
        </w:rPr>
        <w:t>园林绿化局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北京市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昌平区园林绿化局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是由原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昌平区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林业局和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昌平区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园林管理处合并而成，主要负责全区园林绿化方面的工作。其主要职责为：</w:t>
      </w:r>
      <w:r w:rsidRPr="009622E1">
        <w:rPr>
          <w:rFonts w:ascii="华文仿宋" w:eastAsia="华文仿宋" w:hAnsi="华文仿宋"/>
          <w:sz w:val="32"/>
          <w:szCs w:val="32"/>
        </w:rPr>
        <w:t>贯彻落实国家和北京市关于园林绿化工作方面的法律、法规、规章和政策</w:t>
      </w:r>
      <w:r w:rsidRPr="009622E1">
        <w:rPr>
          <w:rFonts w:ascii="华文仿宋" w:eastAsia="华文仿宋" w:hAnsi="华文仿宋" w:hint="eastAsia"/>
          <w:sz w:val="32"/>
          <w:szCs w:val="32"/>
        </w:rPr>
        <w:t>，</w:t>
      </w:r>
      <w:r w:rsidRPr="009622E1">
        <w:rPr>
          <w:rFonts w:ascii="华文仿宋" w:eastAsia="华文仿宋" w:hAnsi="华文仿宋"/>
          <w:sz w:val="32"/>
          <w:szCs w:val="32"/>
        </w:rPr>
        <w:t>拟订本区园林绿化发展中长期规划和年度工作计划，并组织实施</w:t>
      </w:r>
      <w:r w:rsidRPr="009622E1">
        <w:rPr>
          <w:rFonts w:ascii="华文仿宋" w:eastAsia="华文仿宋" w:hAnsi="华文仿宋" w:hint="eastAsia"/>
          <w:sz w:val="32"/>
          <w:szCs w:val="32"/>
        </w:rPr>
        <w:t>。</w:t>
      </w:r>
      <w:r w:rsidRPr="009622E1">
        <w:rPr>
          <w:rFonts w:ascii="华文仿宋" w:eastAsia="华文仿宋" w:hAnsi="华文仿宋"/>
          <w:sz w:val="32"/>
          <w:szCs w:val="32"/>
        </w:rPr>
        <w:t>组织、指导和监督本区城乡园林绿化美化建设、养护、植树造林和封山育林等工作；承担管理和保护本区森林资源</w:t>
      </w:r>
      <w:r w:rsidRPr="009622E1">
        <w:rPr>
          <w:rFonts w:ascii="华文仿宋" w:eastAsia="华文仿宋" w:hAnsi="华文仿宋" w:hint="eastAsia"/>
          <w:sz w:val="32"/>
          <w:szCs w:val="32"/>
        </w:rPr>
        <w:t>、</w:t>
      </w:r>
      <w:r w:rsidRPr="009622E1">
        <w:rPr>
          <w:rFonts w:ascii="华文仿宋" w:eastAsia="华文仿宋" w:hAnsi="华文仿宋"/>
          <w:sz w:val="32"/>
          <w:szCs w:val="32"/>
        </w:rPr>
        <w:t>陆生野生动植物的责任</w:t>
      </w:r>
      <w:r w:rsidRPr="009622E1">
        <w:rPr>
          <w:rFonts w:ascii="华文仿宋" w:eastAsia="华文仿宋" w:hAnsi="华文仿宋" w:hint="eastAsia"/>
          <w:sz w:val="32"/>
          <w:szCs w:val="32"/>
        </w:rPr>
        <w:t>。</w:t>
      </w:r>
      <w:r w:rsidRPr="009622E1">
        <w:rPr>
          <w:rFonts w:ascii="华文仿宋" w:eastAsia="华文仿宋" w:hAnsi="华文仿宋"/>
          <w:sz w:val="32"/>
          <w:szCs w:val="32"/>
        </w:rPr>
        <w:t>负责本区园林绿化行政执法</w:t>
      </w:r>
      <w:r w:rsidRPr="009622E1">
        <w:rPr>
          <w:rFonts w:ascii="华文仿宋" w:eastAsia="华文仿宋" w:hAnsi="华文仿宋" w:hint="eastAsia"/>
          <w:sz w:val="32"/>
          <w:szCs w:val="32"/>
        </w:rPr>
        <w:t>、</w:t>
      </w:r>
      <w:r w:rsidRPr="009622E1">
        <w:rPr>
          <w:rFonts w:ascii="华文仿宋" w:eastAsia="华文仿宋" w:hAnsi="华文仿宋"/>
          <w:sz w:val="32"/>
          <w:szCs w:val="32"/>
        </w:rPr>
        <w:t>承担组织、指导和监督检查本区森林防火工作的责任</w:t>
      </w:r>
      <w:r w:rsidRPr="009622E1">
        <w:rPr>
          <w:rFonts w:ascii="华文仿宋" w:eastAsia="华文仿宋" w:hAnsi="华文仿宋" w:hint="eastAsia"/>
          <w:sz w:val="32"/>
          <w:szCs w:val="32"/>
        </w:rPr>
        <w:t>。</w:t>
      </w:r>
      <w:r w:rsidRPr="009622E1">
        <w:rPr>
          <w:rFonts w:ascii="华文仿宋" w:eastAsia="华文仿宋" w:hAnsi="华文仿宋"/>
          <w:sz w:val="32"/>
          <w:szCs w:val="32"/>
        </w:rPr>
        <w:t>组织、指导本区林果科技、教育、培训、对外交流合作和信息化管理。</w:t>
      </w:r>
      <w:r w:rsidRPr="009622E1">
        <w:rPr>
          <w:rFonts w:ascii="华文仿宋" w:eastAsia="华文仿宋" w:hAnsi="华文仿宋" w:hint="eastAsia"/>
          <w:sz w:val="32"/>
          <w:szCs w:val="32"/>
        </w:rPr>
        <w:t>同时，</w:t>
      </w:r>
      <w:r w:rsidRPr="009622E1">
        <w:rPr>
          <w:rFonts w:ascii="华文仿宋" w:eastAsia="华文仿宋" w:hAnsi="华文仿宋"/>
          <w:sz w:val="32"/>
          <w:szCs w:val="32"/>
        </w:rPr>
        <w:t>承办区政府交办的其他事项。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按照中共中央、国务院；北京市委、市政府和昌平区委、区政府《关于推进集体林权制度改革的意见》工作部署，我区自2009年起全面推进集体林权制度改革。经过两年多的努力，全区集体林权制度改革主体任务圆满完成。</w:t>
      </w:r>
    </w:p>
    <w:p w:rsidR="00BC6F3D" w:rsidRPr="00E539B8" w:rsidRDefault="003A7B54" w:rsidP="009622E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539B8">
        <w:rPr>
          <w:rFonts w:ascii="黑体" w:eastAsia="黑体" w:hAnsi="黑体" w:hint="eastAsia"/>
          <w:sz w:val="32"/>
          <w:szCs w:val="32"/>
        </w:rPr>
        <w:t>一、林改任务完成情况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全区现有土地总面积13.4万公顷，林地面积8.6万余公顷，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涉改林地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面积6.2万公顷（其中：生态公益林为4.8万公顷，生态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公益林占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77%；商品林面积1.4万公顷，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商品林占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lastRenderedPageBreak/>
        <w:t>23%）。本次林改涉及9个镇（街）、154个行政村（含三个社区）、50552户、153652人。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2009年以来，我区采取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林改和产改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相结合的方法，全面推进主体改革任务；2010年我区成为本次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林改全市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首个发放林权证的区县和首都唯一“全国林改工作百强区县”；到2011年6月底，154个村全面完成了明晰产权、确立主体的主体改革任务，共发放股权证14.7万本，实现了山区生态林的“集体统一管理，收益按股份分配”和商品林个人承包管理的经营模式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工作中，我们进行林改政策和技术培训，发放宣传手册和公开信，悬挂宣传横幅和张贴宣传画，梳理承包合同和签订补充协议，进行现场指导和解决林权争议等，有效促进了集体林权制度改革的顺利实施。在实施集体林权制度改革过程中，为让生态受保护、农民得实惠，北京市政府建立了山区生态林生态效益促进发展基金，补偿标准为每亩40元，其中24元用于山区农民按股份分配，16元用于森林健康经营。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昌平区山区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生态林生态效益补偿面积为719221亩，到2016年底，累计发放山区生态林生态效益促进发展资金20138.19万元，其中生态林生态效益补偿12082.91万元，享受生态林生态效益补偿人数113382人，人均年补偿152元；其中：人均补偿最高的两个村有，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延寿镇连山石村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人均年补偿1884.08元，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延寿镇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木厂村人均年补偿1587.42元。为进一步促进山区生态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林健康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发展，巩固集体林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权改革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成果，让山区农民得到更多实惠，从2017年开始，生态林生态效益促进发展基金</w:t>
      </w:r>
      <w:r w:rsidRPr="009622E1">
        <w:rPr>
          <w:rFonts w:ascii="华文仿宋" w:eastAsia="华文仿宋" w:hAnsi="华文仿宋" w:hint="eastAsia"/>
          <w:sz w:val="32"/>
          <w:szCs w:val="32"/>
        </w:rPr>
        <w:lastRenderedPageBreak/>
        <w:t>由原来每亩40元，增加到每亩70元，年补偿资金达到5034.55万元。</w:t>
      </w:r>
    </w:p>
    <w:p w:rsidR="00BC6F3D" w:rsidRPr="00E539B8" w:rsidRDefault="003A7B54" w:rsidP="009622E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539B8">
        <w:rPr>
          <w:rFonts w:ascii="黑体" w:eastAsia="黑体" w:hAnsi="黑体" w:hint="eastAsia"/>
          <w:sz w:val="32"/>
          <w:szCs w:val="32"/>
        </w:rPr>
        <w:t>二、推进林改工作做法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一是加强领导，落实责任。北京市林改工作《意见》出台后，我区立即成立了由区委书记、区长挂帅，各部门、各镇（街道）全面参与的改革领导小组，建立健全了“区级统一调度、镇级组织实施、村级具体操作、部门协同服务”的工作机制和相关制度，形成了全区上下齐心协力抓改革的浓厚氛围。通过强化责任落实，使昌平的林改工作高标准高质量地完成任务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二是两项改革，协调推进。这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次林改工作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我区在北京市首创了把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林改和产改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有机结合，从而更好地统筹解决了改革中的各种问题。我们采取干部“包村”的有效模式，专门组建了13支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山区产改和9支林改工作队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，整合资源，凝聚合力，深入一线推进改革。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三是抓好试点，规范程序。按照北京市林改工作《意见》，山区生态林实行“均股不分山，均利不分林”，“确权入股、确权确利”；商品林要放开搞活的原则，改革最终实现“生态受保护，农民得实惠”的目的。结合我区实际，坚持“试点先行、循序渐进”，选择兴寿、南口和流村3个试点镇的5个试点村先行推进改革，积累经验后全面有序推进，工作中把握改革各个环节和程序，充分保证了农民的知情权、参与权、决策权和监督权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四是把握村情，细化方案。我们坚持“一村一案、一村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lastRenderedPageBreak/>
        <w:t>一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策”的原则，驻村入户，因地制宜，积极指导和帮助各村制定村级改革方案。对于梳理出的个性问题，全部由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相关村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两委班子和包村工作队共同商议、共同研究，并广泛征求和吸纳村民意见，经村民代表大会讨论确定改革方案。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五是尊重历史、确保稳定。我们坚持把保障农民利益摆在第一位，充分尊重农民意愿，坚持把妥善解决历史遗留问题放在突出位置，工作中针对林地界限不清、林木权属不明、林地承包流转不规范等突出问题逐一制定了对策措施，着力保持林业政策的稳定性和连续性，确保“户与户纠纷不出村、村与村纠纷不出镇、镇与镇的矛盾不出区”，到目前全区没有因为林改工作而发生一例群体信访事件。</w:t>
      </w:r>
    </w:p>
    <w:p w:rsidR="00BC6F3D" w:rsidRPr="00E539B8" w:rsidRDefault="003A7B54" w:rsidP="009622E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E539B8">
        <w:rPr>
          <w:rFonts w:ascii="黑体" w:eastAsia="黑体" w:hAnsi="黑体" w:hint="eastAsia"/>
          <w:sz w:val="32"/>
          <w:szCs w:val="32"/>
        </w:rPr>
        <w:t>三、集体林权制度改革成效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经过两年多的改革实践，集体林权制度改革对林业和农村经济的发展，对改善生态环境，对农民增收致富取得了明显效果。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（一）集体林地勘界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确权确利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 xml:space="preserve"> 个人承包经营更加巩固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两年来154个村共勘查确定山区集体林地面积719221亩。之中解决了57件1.2万亩林权争议地块，村与村之间完成了林地确界、签订边界协议等工作，为下一步村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集体申办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林地所有权林权证奠定了坚实基础。结合产权制度改革，村集体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将山区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生态林生态效益促进发展补偿资金按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股分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配给农民。到2011年底山区集体生态林的确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权确利率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为99.9%。在家庭承包30年（至50年）不变的基础上，在2011年有71个村对7047户（7418本）涉及6.43万亩家庭承包（商品</w:t>
      </w:r>
      <w:r w:rsidRPr="009622E1">
        <w:rPr>
          <w:rFonts w:ascii="华文仿宋" w:eastAsia="华文仿宋" w:hAnsi="华文仿宋" w:hint="eastAsia"/>
          <w:sz w:val="32"/>
          <w:szCs w:val="32"/>
        </w:rPr>
        <w:lastRenderedPageBreak/>
        <w:t>林）合同进行了补充和完善，签订补充协议1927份，为巩固商品林的个人承包开了个好头，让承包户看到了政府让农民增收的决心，放心大胆投资发展林业生产。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（二）农民的民主意识增强，维权意识不断提高。在本次林改中，从确定本村改革方案，确定个人股权到勘测村集体林地面积和商品林勘界结果和林权发证，都经过村级公示，特别是个人股权数量，要三榜公示，充分体现了“公开、公正、民主”的原则。这一改革过程，提高了农民的法律意识和维权观念，即保护了农民的利益，又增强了农民的民主意识。</w:t>
      </w:r>
    </w:p>
    <w:p w:rsidR="00BC6F3D" w:rsidRPr="009622E1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（三）森林资源得到保护，生态安全有了保障。市、区两级政府全力推行生态效益促进发展机制，共给山区生态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林增加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了40元/亩的补偿金，使老百姓对山区生态林的保护意识不断提高，盗砍滥伐林木的现象明显减少，林业刑事案件发案率逐年下降。我区从2009年以来，全区林木绿化率由60.60%增加到66.87%，森林覆盖率由38.85%增加到46.6%，森林资源保护和生态安全有了真正的保障。</w:t>
      </w:r>
    </w:p>
    <w:p w:rsidR="00BC6F3D" w:rsidRDefault="003A7B54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  <w:r w:rsidRPr="009622E1">
        <w:rPr>
          <w:rFonts w:ascii="华文仿宋" w:eastAsia="华文仿宋" w:hAnsi="华文仿宋" w:hint="eastAsia"/>
          <w:sz w:val="32"/>
          <w:szCs w:val="32"/>
        </w:rPr>
        <w:t>（四）林业产业结构得到调整，商品</w:t>
      </w:r>
      <w:proofErr w:type="gramStart"/>
      <w:r w:rsidRPr="009622E1">
        <w:rPr>
          <w:rFonts w:ascii="华文仿宋" w:eastAsia="华文仿宋" w:hAnsi="华文仿宋" w:hint="eastAsia"/>
          <w:sz w:val="32"/>
          <w:szCs w:val="32"/>
        </w:rPr>
        <w:t>林经营</w:t>
      </w:r>
      <w:proofErr w:type="gramEnd"/>
      <w:r w:rsidRPr="009622E1">
        <w:rPr>
          <w:rFonts w:ascii="华文仿宋" w:eastAsia="华文仿宋" w:hAnsi="华文仿宋" w:hint="eastAsia"/>
          <w:sz w:val="32"/>
          <w:szCs w:val="32"/>
        </w:rPr>
        <w:t>收益不断提高。农民对这次林改给予了一致拥护和好评，自身发展的活力和热情得到进一步激发，山区老百姓利用山区美好的生态景观进行多种经营，发展生态和民俗旅游、观光采摘、林下经济的绿色产业，一大批农民转移就业，吃上了生态饭、旅游饭。商品林个人承包经营得到了巩固，在主体改革中，一批承包合同不完善的村集体，经过村民代表大会，通过了本</w:t>
      </w:r>
      <w:r w:rsidRPr="009622E1">
        <w:rPr>
          <w:rFonts w:ascii="华文仿宋" w:eastAsia="华文仿宋" w:hAnsi="华文仿宋" w:hint="eastAsia"/>
          <w:sz w:val="32"/>
          <w:szCs w:val="32"/>
        </w:rPr>
        <w:lastRenderedPageBreak/>
        <w:t>村《补充完善家庭承包合同的意见》，使商品林的家庭承包经营得到了巩固，补充完善之后的合同，给承包户吃上了“定心丸”。农民承包经营商品林的积极性空前高涨，经济效益不断提高。自实施集体林权制度改革以来，全区果品产量年均达到3545万公斤，年均产值达到28580万元。</w:t>
      </w:r>
    </w:p>
    <w:p w:rsidR="009622E1" w:rsidRDefault="009622E1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</w:p>
    <w:p w:rsidR="009622E1" w:rsidRDefault="009622E1" w:rsidP="009622E1">
      <w:pPr>
        <w:spacing w:line="560" w:lineRule="exact"/>
        <w:ind w:firstLineChars="177" w:firstLine="566"/>
        <w:rPr>
          <w:rFonts w:ascii="华文仿宋" w:eastAsia="华文仿宋" w:hAnsi="华文仿宋"/>
          <w:sz w:val="32"/>
          <w:szCs w:val="32"/>
        </w:rPr>
      </w:pPr>
    </w:p>
    <w:p w:rsidR="009622E1" w:rsidRPr="009622E1" w:rsidRDefault="009622E1" w:rsidP="009622E1">
      <w:pPr>
        <w:spacing w:line="560" w:lineRule="exact"/>
        <w:ind w:firstLineChars="177" w:firstLine="566"/>
        <w:jc w:val="righ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2017</w:t>
      </w:r>
      <w:bookmarkStart w:id="0" w:name="_GoBack"/>
      <w:bookmarkEnd w:id="0"/>
      <w:r>
        <w:rPr>
          <w:rFonts w:ascii="华文仿宋" w:eastAsia="华文仿宋" w:hAnsi="华文仿宋"/>
          <w:sz w:val="32"/>
          <w:szCs w:val="32"/>
        </w:rPr>
        <w:t>年</w:t>
      </w:r>
      <w:r w:rsidR="00F47540">
        <w:rPr>
          <w:rFonts w:ascii="华文仿宋" w:eastAsia="华文仿宋" w:hAnsi="华文仿宋" w:hint="eastAsia"/>
          <w:sz w:val="32"/>
          <w:szCs w:val="32"/>
        </w:rPr>
        <w:t>6</w:t>
      </w:r>
      <w:r>
        <w:rPr>
          <w:rFonts w:ascii="华文仿宋" w:eastAsia="华文仿宋" w:hAnsi="华文仿宋"/>
          <w:sz w:val="32"/>
          <w:szCs w:val="32"/>
        </w:rPr>
        <w:t>月</w:t>
      </w:r>
      <w:r w:rsidR="006C63D6">
        <w:rPr>
          <w:rFonts w:ascii="华文仿宋" w:eastAsia="华文仿宋" w:hAnsi="华文仿宋" w:hint="eastAsia"/>
          <w:sz w:val="32"/>
          <w:szCs w:val="32"/>
        </w:rPr>
        <w:t>2</w:t>
      </w:r>
      <w:r>
        <w:rPr>
          <w:rFonts w:ascii="华文仿宋" w:eastAsia="华文仿宋" w:hAnsi="华文仿宋"/>
          <w:sz w:val="32"/>
          <w:szCs w:val="32"/>
        </w:rPr>
        <w:t>日</w:t>
      </w:r>
    </w:p>
    <w:sectPr w:rsidR="009622E1" w:rsidRPr="009622E1" w:rsidSect="00BC6F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6224" w:rsidRDefault="00286224" w:rsidP="009622E1">
      <w:r>
        <w:separator/>
      </w:r>
    </w:p>
  </w:endnote>
  <w:endnote w:type="continuationSeparator" w:id="0">
    <w:p w:rsidR="00286224" w:rsidRDefault="00286224" w:rsidP="00962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6224" w:rsidRDefault="00286224" w:rsidP="009622E1">
      <w:r>
        <w:separator/>
      </w:r>
    </w:p>
  </w:footnote>
  <w:footnote w:type="continuationSeparator" w:id="0">
    <w:p w:rsidR="00286224" w:rsidRDefault="00286224" w:rsidP="00962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4406"/>
    <w:rsid w:val="00056A2D"/>
    <w:rsid w:val="00124D1A"/>
    <w:rsid w:val="001267D4"/>
    <w:rsid w:val="00134619"/>
    <w:rsid w:val="00155986"/>
    <w:rsid w:val="00155AAA"/>
    <w:rsid w:val="001726D7"/>
    <w:rsid w:val="00173746"/>
    <w:rsid w:val="001C6C90"/>
    <w:rsid w:val="00226F65"/>
    <w:rsid w:val="00262A89"/>
    <w:rsid w:val="00267FE6"/>
    <w:rsid w:val="00286224"/>
    <w:rsid w:val="00295E7B"/>
    <w:rsid w:val="002A0376"/>
    <w:rsid w:val="002F04E6"/>
    <w:rsid w:val="00303C0B"/>
    <w:rsid w:val="003A7B54"/>
    <w:rsid w:val="003B3312"/>
    <w:rsid w:val="003B459A"/>
    <w:rsid w:val="003E10F6"/>
    <w:rsid w:val="003E14DB"/>
    <w:rsid w:val="003F3EED"/>
    <w:rsid w:val="0040446F"/>
    <w:rsid w:val="004169D0"/>
    <w:rsid w:val="00441B8E"/>
    <w:rsid w:val="004A3A55"/>
    <w:rsid w:val="00585A8D"/>
    <w:rsid w:val="00591657"/>
    <w:rsid w:val="0060401C"/>
    <w:rsid w:val="00621A8F"/>
    <w:rsid w:val="00630016"/>
    <w:rsid w:val="006C0660"/>
    <w:rsid w:val="006C63D6"/>
    <w:rsid w:val="00723447"/>
    <w:rsid w:val="0075393F"/>
    <w:rsid w:val="00765034"/>
    <w:rsid w:val="007A47C6"/>
    <w:rsid w:val="00804406"/>
    <w:rsid w:val="00820651"/>
    <w:rsid w:val="00845C05"/>
    <w:rsid w:val="009622E1"/>
    <w:rsid w:val="009C1081"/>
    <w:rsid w:val="009C4885"/>
    <w:rsid w:val="009D6AD4"/>
    <w:rsid w:val="00A3162F"/>
    <w:rsid w:val="00A329C3"/>
    <w:rsid w:val="00A35551"/>
    <w:rsid w:val="00A81EE2"/>
    <w:rsid w:val="00B416F2"/>
    <w:rsid w:val="00BC6F3D"/>
    <w:rsid w:val="00BD6B11"/>
    <w:rsid w:val="00C46B1A"/>
    <w:rsid w:val="00C848D0"/>
    <w:rsid w:val="00CA0C2A"/>
    <w:rsid w:val="00D27702"/>
    <w:rsid w:val="00D35236"/>
    <w:rsid w:val="00D65289"/>
    <w:rsid w:val="00E539B8"/>
    <w:rsid w:val="00E67CA5"/>
    <w:rsid w:val="00E80B3D"/>
    <w:rsid w:val="00E80B6A"/>
    <w:rsid w:val="00EE554E"/>
    <w:rsid w:val="00F47540"/>
    <w:rsid w:val="00FA069D"/>
    <w:rsid w:val="00FC13B0"/>
    <w:rsid w:val="00FE1061"/>
    <w:rsid w:val="00FF7147"/>
    <w:rsid w:val="03FC20A5"/>
    <w:rsid w:val="15BC0E59"/>
    <w:rsid w:val="1EE94D46"/>
    <w:rsid w:val="220A2264"/>
    <w:rsid w:val="288705F9"/>
    <w:rsid w:val="345A7F58"/>
    <w:rsid w:val="3EA23547"/>
    <w:rsid w:val="42964E62"/>
    <w:rsid w:val="42B57770"/>
    <w:rsid w:val="479A7DB0"/>
    <w:rsid w:val="4D7B5370"/>
    <w:rsid w:val="514E5630"/>
    <w:rsid w:val="515D3934"/>
    <w:rsid w:val="53244A88"/>
    <w:rsid w:val="54221E55"/>
    <w:rsid w:val="5D303E08"/>
    <w:rsid w:val="61AB193D"/>
    <w:rsid w:val="66D855D0"/>
    <w:rsid w:val="6ECD5EE6"/>
    <w:rsid w:val="72541771"/>
    <w:rsid w:val="7F35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Indent 3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iPriority="99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F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rsid w:val="00BC6F3D"/>
    <w:rPr>
      <w:rFonts w:asci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6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C6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rsid w:val="00BC6F3D"/>
    <w:pPr>
      <w:spacing w:after="120"/>
      <w:ind w:leftChars="200" w:left="420"/>
    </w:pPr>
    <w:rPr>
      <w:sz w:val="16"/>
      <w:szCs w:val="16"/>
    </w:rPr>
  </w:style>
  <w:style w:type="paragraph" w:customStyle="1" w:styleId="1">
    <w:name w:val="引用1"/>
    <w:basedOn w:val="a"/>
    <w:next w:val="a"/>
    <w:link w:val="Char2"/>
    <w:uiPriority w:val="29"/>
    <w:qFormat/>
    <w:rsid w:val="00BC6F3D"/>
    <w:rPr>
      <w:i/>
      <w:iCs/>
      <w:color w:val="000000"/>
    </w:rPr>
  </w:style>
  <w:style w:type="paragraph" w:customStyle="1" w:styleId="CharChar1Char">
    <w:name w:val="Char Char1 Char"/>
    <w:qFormat/>
    <w:rsid w:val="00BC6F3D"/>
    <w:pPr>
      <w:widowControl w:val="0"/>
      <w:shd w:val="clear" w:color="auto" w:fill="000080"/>
      <w:adjustRightInd w:val="0"/>
      <w:spacing w:line="436" w:lineRule="exact"/>
      <w:ind w:left="357"/>
      <w:outlineLvl w:val="3"/>
    </w:pPr>
    <w:rPr>
      <w:kern w:val="2"/>
      <w:sz w:val="21"/>
    </w:rPr>
  </w:style>
  <w:style w:type="character" w:customStyle="1" w:styleId="Char2">
    <w:name w:val="引用 Char"/>
    <w:link w:val="1"/>
    <w:uiPriority w:val="29"/>
    <w:rsid w:val="00BC6F3D"/>
    <w:rPr>
      <w:i/>
      <w:iCs/>
      <w:color w:val="000000"/>
      <w:kern w:val="2"/>
      <w:sz w:val="21"/>
      <w:szCs w:val="24"/>
    </w:rPr>
  </w:style>
  <w:style w:type="character" w:customStyle="1" w:styleId="Char">
    <w:name w:val="文档结构图 Char"/>
    <w:link w:val="a3"/>
    <w:uiPriority w:val="99"/>
    <w:semiHidden/>
    <w:rsid w:val="00BC6F3D"/>
    <w:rPr>
      <w:rFonts w:ascii="宋体"/>
      <w:kern w:val="2"/>
      <w:sz w:val="18"/>
      <w:szCs w:val="18"/>
    </w:rPr>
  </w:style>
  <w:style w:type="character" w:customStyle="1" w:styleId="3Char">
    <w:name w:val="正文文本缩进 3 Char"/>
    <w:link w:val="3"/>
    <w:rsid w:val="00BC6F3D"/>
    <w:rPr>
      <w:kern w:val="2"/>
      <w:sz w:val="16"/>
      <w:szCs w:val="16"/>
    </w:rPr>
  </w:style>
  <w:style w:type="character" w:customStyle="1" w:styleId="Char1">
    <w:name w:val="页眉 Char"/>
    <w:link w:val="a5"/>
    <w:uiPriority w:val="99"/>
    <w:rsid w:val="00BC6F3D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BC6F3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452</Words>
  <Characters>2580</Characters>
  <Application>Microsoft Office Word</Application>
  <DocSecurity>0</DocSecurity>
  <Lines>21</Lines>
  <Paragraphs>6</Paragraphs>
  <ScaleCrop>false</ScaleCrop>
  <Company>Microsoft</Company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全国集体林权制度改革先进集体事迹</dc:title>
  <dc:creator>tgb</dc:creator>
  <cp:lastModifiedBy>ls</cp:lastModifiedBy>
  <cp:revision>9</cp:revision>
  <dcterms:created xsi:type="dcterms:W3CDTF">2017-05-05T04:33:00Z</dcterms:created>
  <dcterms:modified xsi:type="dcterms:W3CDTF">2017-06-02T01:26:00Z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