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w:t>
      </w:r>
    </w:p>
    <w:p>
      <w:pPr>
        <w:spacing w:line="240" w:lineRule="exact"/>
        <w:jc w:val="center"/>
        <w:rPr>
          <w:rFonts w:ascii="方正小标宋简体" w:hAnsi="宋体" w:eastAsia="方正小标宋简体"/>
          <w:sz w:val="44"/>
          <w:szCs w:val="44"/>
        </w:rPr>
      </w:pP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北京市经营性人力资源服务业务规程</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（试行）</w:t>
      </w:r>
    </w:p>
    <w:p>
      <w:pPr>
        <w:spacing w:line="240" w:lineRule="exact"/>
        <w:jc w:val="center"/>
        <w:rPr>
          <w:rFonts w:ascii="仿宋" w:hAnsi="仿宋" w:eastAsia="仿宋"/>
          <w:sz w:val="32"/>
          <w:szCs w:val="32"/>
        </w:rPr>
      </w:pPr>
    </w:p>
    <w:p>
      <w:pPr>
        <w:spacing w:line="240" w:lineRule="exact"/>
        <w:jc w:val="center"/>
        <w:rPr>
          <w:rFonts w:ascii="仿宋" w:hAnsi="仿宋" w:eastAsia="仿宋"/>
          <w:sz w:val="32"/>
          <w:szCs w:val="32"/>
        </w:rPr>
      </w:pPr>
    </w:p>
    <w:p>
      <w:pPr>
        <w:spacing w:line="560" w:lineRule="exact"/>
        <w:jc w:val="center"/>
        <w:rPr>
          <w:rFonts w:ascii="方正小标宋简体" w:hAnsi="宋体" w:eastAsia="方正小标宋简体"/>
          <w:sz w:val="32"/>
          <w:szCs w:val="32"/>
        </w:rPr>
      </w:pPr>
      <w:r>
        <w:rPr>
          <w:rFonts w:hint="eastAsia" w:ascii="方正小标宋简体" w:hAnsi="宋体" w:eastAsia="方正小标宋简体" w:cs="方正小标宋简体"/>
          <w:sz w:val="32"/>
          <w:szCs w:val="32"/>
        </w:rPr>
        <w:t>第一部分</w:t>
      </w:r>
      <w:r>
        <w:rPr>
          <w:rFonts w:ascii="方正小标宋简体" w:hAnsi="宋体" w:eastAsia="方正小标宋简体" w:cs="方正小标宋简体"/>
          <w:sz w:val="32"/>
          <w:szCs w:val="32"/>
        </w:rPr>
        <w:t xml:space="preserve"> </w:t>
      </w:r>
      <w:r>
        <w:rPr>
          <w:rFonts w:hint="eastAsia" w:ascii="方正小标宋简体" w:hAnsi="宋体" w:eastAsia="方正小标宋简体" w:cs="方正小标宋简体"/>
          <w:sz w:val="32"/>
          <w:szCs w:val="32"/>
        </w:rPr>
        <w:t>职业中介活动行政许可</w:t>
      </w:r>
    </w:p>
    <w:p>
      <w:pPr>
        <w:spacing w:line="560" w:lineRule="exact"/>
        <w:ind w:firstLine="645"/>
        <w:rPr>
          <w:rFonts w:ascii="黑体" w:hAnsi="黑体" w:eastAsia="黑体"/>
          <w:sz w:val="32"/>
          <w:szCs w:val="32"/>
        </w:rPr>
      </w:pPr>
      <w:r>
        <w:rPr>
          <w:rFonts w:hint="eastAsia" w:ascii="黑体" w:hAnsi="黑体" w:eastAsia="黑体" w:cs="黑体"/>
          <w:sz w:val="32"/>
          <w:szCs w:val="32"/>
        </w:rPr>
        <w:t>一、申请</w:t>
      </w:r>
    </w:p>
    <w:p>
      <w:pPr>
        <w:spacing w:line="560" w:lineRule="exact"/>
        <w:ind w:firstLine="645"/>
        <w:rPr>
          <w:rFonts w:ascii="黑体" w:hAnsi="黑体" w:eastAsia="黑体"/>
          <w:sz w:val="32"/>
          <w:szCs w:val="32"/>
        </w:rPr>
      </w:pPr>
      <w:r>
        <w:rPr>
          <w:rFonts w:hint="eastAsia" w:ascii="仿宋_GB2312" w:hAnsi="仿宋" w:eastAsia="仿宋_GB2312" w:cs="仿宋_GB2312"/>
          <w:sz w:val="32"/>
          <w:szCs w:val="32"/>
        </w:rPr>
        <w:t>外资、港澳台资经营性人力资源服务机构向市人力社保局提出行政许可申请。其他经营性人力资源服务机构向注册地所在区人力社保局提出行政许可申请。</w:t>
      </w:r>
    </w:p>
    <w:p>
      <w:pPr>
        <w:spacing w:line="560" w:lineRule="exact"/>
        <w:ind w:firstLine="645"/>
        <w:rPr>
          <w:rFonts w:ascii="仿宋" w:hAnsi="仿宋" w:eastAsia="仿宋"/>
          <w:sz w:val="32"/>
          <w:szCs w:val="32"/>
        </w:rPr>
      </w:pPr>
      <w:r>
        <w:rPr>
          <w:rFonts w:hint="eastAsia" w:ascii="楷体_GB2312" w:hAnsi="仿宋" w:eastAsia="楷体_GB2312" w:cs="楷体_GB2312"/>
          <w:sz w:val="32"/>
          <w:szCs w:val="32"/>
        </w:rPr>
        <w:t>（一）申请人</w:t>
      </w:r>
    </w:p>
    <w:p>
      <w:pPr>
        <w:spacing w:line="560" w:lineRule="exact"/>
        <w:ind w:firstLine="645"/>
        <w:rPr>
          <w:rFonts w:ascii="仿宋_GB2312" w:hAnsi="仿宋" w:eastAsia="仿宋_GB2312"/>
          <w:sz w:val="32"/>
          <w:szCs w:val="32"/>
        </w:rPr>
      </w:pPr>
      <w:r>
        <w:rPr>
          <w:rFonts w:hint="eastAsia" w:ascii="仿宋_GB2312" w:hAnsi="仿宋" w:eastAsia="仿宋_GB2312" w:cs="仿宋_GB2312"/>
          <w:sz w:val="32"/>
          <w:szCs w:val="32"/>
        </w:rPr>
        <w:t>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机构法定代表人（负责人）或其指定的委托人。</w:t>
      </w:r>
    </w:p>
    <w:p>
      <w:pPr>
        <w:spacing w:line="560" w:lineRule="exact"/>
        <w:ind w:firstLine="645"/>
        <w:rPr>
          <w:rFonts w:ascii="楷体_GB2312" w:hAnsi="仿宋" w:eastAsia="楷体_GB2312"/>
          <w:sz w:val="32"/>
          <w:szCs w:val="32"/>
        </w:rPr>
      </w:pPr>
      <w:r>
        <w:rPr>
          <w:rFonts w:hint="eastAsia" w:ascii="楷体_GB2312" w:hAnsi="仿宋" w:eastAsia="楷体_GB2312" w:cs="楷体_GB2312"/>
          <w:sz w:val="32"/>
          <w:szCs w:val="32"/>
        </w:rPr>
        <w:t>（二）申请服务范围</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为劳动者介绍用人单位</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为用人单位推荐劳动者</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为用人单位和个人提供职业介绍信息服务</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根据国家有关规定从事互联网人力资源信息服务</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组织开展现场招聘会</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开展网络招聘</w:t>
      </w:r>
      <w:r>
        <w:rPr>
          <w:rFonts w:ascii="仿宋_GB2312" w:hAnsi="仿宋" w:eastAsia="仿宋_GB2312" w:cs="仿宋_GB2312"/>
          <w:sz w:val="32"/>
          <w:szCs w:val="32"/>
        </w:rPr>
        <w:t>;</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开展高级人才寻访服务。</w:t>
      </w:r>
    </w:p>
    <w:p>
      <w:pPr>
        <w:spacing w:line="560" w:lineRule="exact"/>
        <w:ind w:firstLine="645"/>
        <w:rPr>
          <w:rFonts w:ascii="楷体_GB2312" w:hAnsi="仿宋" w:eastAsia="楷体_GB2312"/>
          <w:sz w:val="32"/>
          <w:szCs w:val="32"/>
        </w:rPr>
      </w:pPr>
      <w:r>
        <w:rPr>
          <w:rFonts w:hint="eastAsia" w:ascii="楷体_GB2312" w:hAnsi="仿宋" w:eastAsia="楷体_GB2312" w:cs="楷体_GB2312"/>
          <w:sz w:val="32"/>
          <w:szCs w:val="32"/>
        </w:rPr>
        <w:t>（三）申请条件</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依法登记取得法人资格；</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有明确的章程和管理制度；</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有与服务范围相适应的使用面积不少于</w:t>
      </w:r>
      <w:r>
        <w:rPr>
          <w:rFonts w:ascii="仿宋_GB2312" w:hAnsi="仿宋" w:eastAsia="仿宋_GB2312" w:cs="仿宋_GB2312"/>
          <w:sz w:val="32"/>
          <w:szCs w:val="32"/>
        </w:rPr>
        <w:t>50</w:t>
      </w:r>
      <w:r>
        <w:rPr>
          <w:rFonts w:hint="eastAsia" w:ascii="仿宋_GB2312" w:hAnsi="仿宋" w:eastAsia="仿宋_GB2312" w:cs="仿宋_GB2312"/>
          <w:sz w:val="32"/>
          <w:szCs w:val="32"/>
        </w:rPr>
        <w:t>平方米的固定场所；</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有开展业务必备的办公设施和资金；</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有不少于</w:t>
      </w:r>
      <w:r>
        <w:rPr>
          <w:rFonts w:ascii="仿宋_GB2312" w:hAnsi="仿宋" w:eastAsia="仿宋_GB2312" w:cs="仿宋_GB2312"/>
          <w:sz w:val="32"/>
          <w:szCs w:val="32"/>
        </w:rPr>
        <w:t>5</w:t>
      </w:r>
      <w:r>
        <w:rPr>
          <w:rFonts w:hint="eastAsia" w:ascii="仿宋_GB2312" w:hAnsi="仿宋" w:eastAsia="仿宋_GB2312" w:cs="仿宋_GB2312"/>
          <w:sz w:val="32"/>
          <w:szCs w:val="32"/>
        </w:rPr>
        <w:t>名具备相应职业资质的符合</w:t>
      </w:r>
      <w:r>
        <w:rPr>
          <w:rFonts w:ascii="仿宋_GB2312" w:hAnsi="仿宋" w:eastAsia="仿宋_GB2312" w:cs="仿宋_GB2312"/>
          <w:sz w:val="32"/>
          <w:szCs w:val="32"/>
        </w:rPr>
        <w:t>规定的</w:t>
      </w:r>
      <w:r>
        <w:rPr>
          <w:rFonts w:hint="eastAsia" w:ascii="仿宋_GB2312" w:hAnsi="仿宋" w:eastAsia="仿宋_GB2312" w:cs="仿宋_GB2312"/>
          <w:sz w:val="32"/>
          <w:szCs w:val="32"/>
        </w:rPr>
        <w:t>专职工作人员。申请组织开展现场招聘会的，有不少于</w:t>
      </w:r>
      <w:r>
        <w:rPr>
          <w:rFonts w:ascii="仿宋_GB2312" w:hAnsi="仿宋" w:eastAsia="仿宋_GB2312" w:cs="仿宋_GB2312"/>
          <w:sz w:val="32"/>
          <w:szCs w:val="32"/>
        </w:rPr>
        <w:t>10</w:t>
      </w:r>
      <w:r>
        <w:rPr>
          <w:rFonts w:hint="eastAsia" w:ascii="仿宋_GB2312" w:hAnsi="仿宋" w:eastAsia="仿宋_GB2312" w:cs="仿宋_GB2312"/>
          <w:sz w:val="32"/>
          <w:szCs w:val="32"/>
        </w:rPr>
        <w:t>名具备相应职业资质的符合</w:t>
      </w:r>
      <w:r>
        <w:rPr>
          <w:rFonts w:ascii="仿宋_GB2312" w:hAnsi="仿宋" w:eastAsia="仿宋_GB2312" w:cs="仿宋_GB2312"/>
          <w:sz w:val="32"/>
          <w:szCs w:val="32"/>
        </w:rPr>
        <w:t>规定的</w:t>
      </w:r>
      <w:r>
        <w:rPr>
          <w:rFonts w:hint="eastAsia" w:ascii="仿宋_GB2312" w:hAnsi="仿宋" w:eastAsia="仿宋_GB2312" w:cs="仿宋_GB2312"/>
          <w:sz w:val="32"/>
          <w:szCs w:val="32"/>
        </w:rPr>
        <w:t>专职工作人员；</w:t>
      </w:r>
    </w:p>
    <w:p>
      <w:pPr>
        <w:spacing w:line="560" w:lineRule="exact"/>
        <w:ind w:firstLine="645"/>
        <w:rPr>
          <w:rFonts w:ascii="楷体_GB2312" w:hAnsi="仿宋" w:eastAsia="楷体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通过互联网开展职业中介活动的，应符合国家和我市有关网络安全、互联网信息服务管理的规定。</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（四）申请材料</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．《北京市职业中介活动行政许可申请表》。</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．《北京市人力资源服务机构专职工作人员登记表》。</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．场所使用权资料：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）无偿使用办公场所的，提交无偿使用说明和房屋产权材料。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）有偿使用办公场所的，提交租期不少于一年的租赁协议和房屋产权材料。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如办公场所提供方与房屋产权人不一致，还需提交有关说明材料。</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．职业中介活动管理</w:t>
      </w:r>
      <w:r>
        <w:rPr>
          <w:rFonts w:hint="eastAsia" w:ascii="仿宋_GB2312" w:hAnsi="仿宋" w:eastAsia="仿宋_GB2312" w:cs="仿宋_GB2312"/>
          <w:kern w:val="0"/>
          <w:sz w:val="32"/>
          <w:szCs w:val="32"/>
        </w:rPr>
        <w:t>制度（包含</w:t>
      </w:r>
      <w:r>
        <w:rPr>
          <w:rFonts w:hint="eastAsia" w:ascii="仿宋_GB2312" w:hAnsi="仿宋" w:eastAsia="仿宋_GB2312" w:cs="仿宋_GB2312"/>
          <w:sz w:val="32"/>
          <w:szCs w:val="32"/>
        </w:rPr>
        <w:t>服务流程、服务协议、收费标准、信息发布审查和投诉处理制度等）及《人力资源服务台账》（包含服务对象、服务过程和服务结果等信息）。</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申请服务范围包括“根据国家有关规定从事互联网人力资源信息服务”或“开展网络招聘”的，还需提供《中华人民共和国电信与信息服务业务经营许可证》。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法定代表人（负责人）指定委托人申请行政许可的，还需提供《授权委托书》和被委托人身份证件。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申请增加服务范围的，只需提供材料（四）</w:t>
      </w:r>
      <w:r>
        <w:rPr>
          <w:rFonts w:ascii="仿宋_GB2312" w:hAnsi="仿宋" w:eastAsia="仿宋_GB2312" w:cs="仿宋_GB2312"/>
          <w:sz w:val="32"/>
          <w:szCs w:val="32"/>
        </w:rPr>
        <w:t>1</w:t>
      </w:r>
      <w:r>
        <w:rPr>
          <w:rFonts w:hint="eastAsia" w:ascii="仿宋_GB2312" w:hAnsi="仿宋" w:eastAsia="仿宋_GB2312" w:cs="仿宋_GB2312"/>
          <w:sz w:val="32"/>
          <w:szCs w:val="32"/>
        </w:rPr>
        <w:t>和（四）</w:t>
      </w:r>
      <w:r>
        <w:rPr>
          <w:rFonts w:ascii="仿宋_GB2312" w:hAnsi="仿宋" w:eastAsia="仿宋_GB2312" w:cs="仿宋_GB2312"/>
          <w:sz w:val="32"/>
          <w:szCs w:val="32"/>
        </w:rPr>
        <w:t>4</w:t>
      </w:r>
      <w:r>
        <w:rPr>
          <w:rFonts w:hint="eastAsia" w:ascii="仿宋_GB2312" w:hAnsi="仿宋" w:eastAsia="仿宋_GB2312" w:cs="仿宋_GB2312"/>
          <w:sz w:val="32"/>
          <w:szCs w:val="32"/>
        </w:rPr>
        <w:t>，以及《人力资源服务许可证》（正副本原件）。申请增加“组织开展现场招聘会”，除材料（四）</w:t>
      </w:r>
      <w:r>
        <w:rPr>
          <w:rFonts w:ascii="仿宋_GB2312" w:hAnsi="仿宋" w:eastAsia="仿宋_GB2312" w:cs="仿宋_GB2312"/>
          <w:sz w:val="32"/>
          <w:szCs w:val="32"/>
        </w:rPr>
        <w:t>1</w:t>
      </w:r>
      <w:r>
        <w:rPr>
          <w:rFonts w:hint="eastAsia" w:ascii="仿宋_GB2312" w:hAnsi="仿宋" w:eastAsia="仿宋_GB2312" w:cs="仿宋_GB2312"/>
          <w:sz w:val="32"/>
          <w:szCs w:val="32"/>
        </w:rPr>
        <w:t>和（四）</w:t>
      </w:r>
      <w:r>
        <w:rPr>
          <w:rFonts w:ascii="仿宋_GB2312" w:hAnsi="仿宋" w:eastAsia="仿宋_GB2312" w:cs="仿宋_GB2312"/>
          <w:sz w:val="32"/>
          <w:szCs w:val="32"/>
        </w:rPr>
        <w:t>4</w:t>
      </w:r>
      <w:r>
        <w:rPr>
          <w:rFonts w:hint="eastAsia" w:ascii="仿宋_GB2312" w:hAnsi="仿宋" w:eastAsia="仿宋_GB2312" w:cs="仿宋_GB2312"/>
          <w:sz w:val="32"/>
          <w:szCs w:val="32"/>
        </w:rPr>
        <w:t>外</w:t>
      </w:r>
      <w:r>
        <w:rPr>
          <w:rFonts w:ascii="仿宋_GB2312" w:hAnsi="仿宋" w:eastAsia="仿宋_GB2312" w:cs="仿宋_GB2312"/>
          <w:sz w:val="32"/>
          <w:szCs w:val="32"/>
        </w:rPr>
        <w:t>，</w:t>
      </w:r>
      <w:r>
        <w:rPr>
          <w:rFonts w:hint="eastAsia" w:ascii="仿宋_GB2312" w:hAnsi="仿宋" w:eastAsia="仿宋_GB2312" w:cs="仿宋_GB2312"/>
          <w:sz w:val="32"/>
          <w:szCs w:val="32"/>
        </w:rPr>
        <w:t>还需增加材料（四）</w:t>
      </w:r>
      <w:r>
        <w:rPr>
          <w:rFonts w:ascii="仿宋_GB2312" w:hAnsi="仿宋" w:eastAsia="仿宋_GB2312" w:cs="仿宋_GB2312"/>
          <w:sz w:val="32"/>
          <w:szCs w:val="32"/>
        </w:rPr>
        <w:t>2</w:t>
      </w:r>
      <w:r>
        <w:rPr>
          <w:rFonts w:hint="eastAsia" w:ascii="仿宋_GB2312" w:hAnsi="仿宋" w:eastAsia="仿宋_GB2312" w:cs="仿宋_GB2312"/>
          <w:sz w:val="32"/>
          <w:szCs w:val="32"/>
        </w:rPr>
        <w:t>，确保具备相应职业资质的符合</w:t>
      </w:r>
      <w:r>
        <w:rPr>
          <w:rFonts w:ascii="仿宋_GB2312" w:hAnsi="仿宋" w:eastAsia="仿宋_GB2312" w:cs="仿宋_GB2312"/>
          <w:sz w:val="32"/>
          <w:szCs w:val="32"/>
        </w:rPr>
        <w:t>规定的</w:t>
      </w:r>
      <w:r>
        <w:rPr>
          <w:rFonts w:hint="eastAsia" w:ascii="仿宋_GB2312" w:hAnsi="仿宋" w:eastAsia="仿宋_GB2312" w:cs="仿宋_GB2312"/>
          <w:sz w:val="32"/>
          <w:szCs w:val="32"/>
        </w:rPr>
        <w:t>专职工作人员不少于</w:t>
      </w:r>
      <w:r>
        <w:rPr>
          <w:rFonts w:ascii="仿宋_GB2312" w:hAnsi="仿宋" w:eastAsia="仿宋_GB2312" w:cs="仿宋_GB2312"/>
          <w:sz w:val="32"/>
          <w:szCs w:val="32"/>
        </w:rPr>
        <w:t>10</w:t>
      </w:r>
      <w:r>
        <w:rPr>
          <w:rFonts w:hint="eastAsia" w:ascii="仿宋_GB2312" w:hAnsi="仿宋" w:eastAsia="仿宋_GB2312" w:cs="仿宋_GB2312"/>
          <w:sz w:val="32"/>
          <w:szCs w:val="32"/>
        </w:rPr>
        <w:t>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申请减少服务范围的，只需提供申请材料（四）</w:t>
      </w:r>
      <w:r>
        <w:rPr>
          <w:rFonts w:ascii="仿宋_GB2312" w:hAnsi="仿宋" w:eastAsia="仿宋_GB2312" w:cs="仿宋_GB2312"/>
          <w:sz w:val="32"/>
          <w:szCs w:val="32"/>
        </w:rPr>
        <w:t>1</w:t>
      </w:r>
      <w:r>
        <w:rPr>
          <w:rFonts w:hint="eastAsia" w:ascii="仿宋_GB2312" w:hAnsi="仿宋" w:eastAsia="仿宋_GB2312" w:cs="仿宋_GB2312"/>
          <w:sz w:val="32"/>
          <w:szCs w:val="32"/>
        </w:rPr>
        <w:t>，以及《人力资源服务许可证》（正副本原件）。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申请业务延续的，只需提供申请材料（四）</w:t>
      </w:r>
      <w:r>
        <w:rPr>
          <w:rFonts w:ascii="仿宋_GB2312" w:hAnsi="仿宋" w:eastAsia="仿宋_GB2312" w:cs="仿宋_GB2312"/>
          <w:sz w:val="32"/>
          <w:szCs w:val="32"/>
        </w:rPr>
        <w:t>1</w:t>
      </w:r>
      <w:r>
        <w:rPr>
          <w:rFonts w:hint="eastAsia" w:ascii="仿宋_GB2312" w:hAnsi="仿宋" w:eastAsia="仿宋_GB2312" w:cs="仿宋_GB2312"/>
          <w:sz w:val="32"/>
          <w:szCs w:val="32"/>
        </w:rPr>
        <w:t>，以及《人力资源服务许可证》（正副本原件）。</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二、受理</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市（区）人力社保局告知经营性人力资源服务机构是否受理。</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（一）受理人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市（区）人力社保局职业中介活动行政许可受理人。</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（二）受理标准</w:t>
      </w:r>
      <w:r>
        <w:rPr>
          <w:rFonts w:ascii="楷体_GB2312" w:hAnsi="仿宋" w:eastAsia="楷体_GB2312"/>
          <w:sz w:val="32"/>
          <w:szCs w:val="32"/>
        </w:rPr>
        <w:t xml:space="preserve"> </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申请事项是否在职业中介活动行政许可范围内；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申请材料是否齐全、符合法定形式。</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（三）受理程序</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申请材料齐全、符合法定形式的，予以受理。受理人在《北京市职业中介活动行政许可审批表》录入同意受理意见后，提交审查人。同时制作《北京市申请职业中介活动行政许可受理通知书》。</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申请材料不齐全或不符合法定形式的，受理人在《材料补正通知书》中录入需要补正的内容、要求和理由，当场或在收到申请五个工作日内告知申请人，由申请人当场或后续补正。后续补正的，经营性人力资源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机构应在收到《材料补正通知书》五个工作日内提交补正材料。补正后，按照程序（三）1办理。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3</w:t>
      </w:r>
      <w:r>
        <w:rPr>
          <w:rFonts w:ascii="仿宋_GB2312" w:hAnsi="仿宋" w:eastAsia="仿宋_GB2312" w:cs="仿宋_GB2312"/>
          <w:sz w:val="32"/>
          <w:szCs w:val="32"/>
        </w:rPr>
        <w:t>.</w:t>
      </w:r>
      <w:r>
        <w:rPr>
          <w:rFonts w:hint="eastAsia" w:ascii="仿宋_GB2312" w:hAnsi="仿宋" w:eastAsia="仿宋_GB2312" w:cs="仿宋_GB2312"/>
          <w:sz w:val="32"/>
          <w:szCs w:val="32"/>
        </w:rPr>
        <w:t>申请事项不在职业中介活动许可范围内，或</w:t>
      </w:r>
      <w:r>
        <w:rPr>
          <w:rFonts w:ascii="仿宋_GB2312" w:hAnsi="仿宋" w:eastAsia="仿宋_GB2312" w:cs="仿宋_GB2312"/>
          <w:sz w:val="32"/>
          <w:szCs w:val="32"/>
        </w:rPr>
        <w:t>申请材料未按期补正</w:t>
      </w:r>
      <w:r>
        <w:rPr>
          <w:rFonts w:hint="eastAsia" w:ascii="仿宋_GB2312" w:hAnsi="仿宋" w:eastAsia="仿宋_GB2312" w:cs="仿宋_GB2312"/>
          <w:sz w:val="32"/>
          <w:szCs w:val="32"/>
        </w:rPr>
        <w:t>齐全</w:t>
      </w:r>
      <w:r>
        <w:rPr>
          <w:rFonts w:ascii="仿宋_GB2312" w:hAnsi="仿宋" w:eastAsia="仿宋_GB2312" w:cs="仿宋_GB2312"/>
          <w:sz w:val="32"/>
          <w:szCs w:val="32"/>
        </w:rPr>
        <w:t>且符合法定形式的</w:t>
      </w:r>
      <w:r>
        <w:rPr>
          <w:rFonts w:hint="eastAsia" w:ascii="仿宋_GB2312" w:hAnsi="仿宋" w:eastAsia="仿宋_GB2312" w:cs="仿宋_GB2312"/>
          <w:sz w:val="32"/>
          <w:szCs w:val="32"/>
        </w:rPr>
        <w:t>，不予受理。受理人在《北京市职业中介活动行政许可审批表》录入不予受理意见后，制作《北京市申请职业中介活动行政许可不予受理通知书》。</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w:t>
      </w:r>
      <w:r>
        <w:rPr>
          <w:rFonts w:ascii="仿宋_GB2312" w:hAnsi="仿宋" w:eastAsia="仿宋_GB2312" w:cs="仿宋_GB2312"/>
          <w:sz w:val="32"/>
          <w:szCs w:val="32"/>
        </w:rPr>
        <w:t>.</w:t>
      </w:r>
      <w:r>
        <w:rPr>
          <w:rFonts w:hint="eastAsia" w:ascii="仿宋_GB2312" w:hAnsi="仿宋" w:eastAsia="仿宋_GB2312" w:cs="仿宋_GB2312"/>
          <w:sz w:val="32"/>
          <w:szCs w:val="32"/>
        </w:rPr>
        <w:t>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机构通过服务窗口提交申请材料，且予以受理的，市（区）人力社保局受理人将申请材料导入“北京市人力资源管理信息系统”。</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三、审查</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市</w:t>
      </w:r>
      <w:r>
        <w:rPr>
          <w:rFonts w:ascii="仿宋_GB2312" w:hAnsi="仿宋" w:eastAsia="仿宋_GB2312" w:cs="仿宋_GB2312"/>
          <w:sz w:val="32"/>
          <w:szCs w:val="32"/>
        </w:rPr>
        <w:t>（</w:t>
      </w:r>
      <w:r>
        <w:rPr>
          <w:rFonts w:hint="eastAsia" w:ascii="仿宋_GB2312" w:hAnsi="仿宋" w:eastAsia="仿宋_GB2312" w:cs="仿宋_GB2312"/>
          <w:sz w:val="32"/>
          <w:szCs w:val="32"/>
        </w:rPr>
        <w:t>区</w:t>
      </w:r>
      <w:r>
        <w:rPr>
          <w:rFonts w:ascii="仿宋_GB2312" w:hAnsi="仿宋" w:eastAsia="仿宋_GB2312" w:cs="仿宋_GB2312"/>
          <w:sz w:val="32"/>
          <w:szCs w:val="32"/>
        </w:rPr>
        <w:t>）</w:t>
      </w:r>
      <w:r>
        <w:rPr>
          <w:rFonts w:hint="eastAsia" w:ascii="仿宋_GB2312" w:hAnsi="仿宋" w:eastAsia="仿宋_GB2312" w:cs="仿宋_GB2312"/>
          <w:sz w:val="32"/>
          <w:szCs w:val="32"/>
        </w:rPr>
        <w:t>人力社保局进行</w:t>
      </w:r>
      <w:r>
        <w:rPr>
          <w:rFonts w:ascii="仿宋_GB2312" w:hAnsi="仿宋" w:eastAsia="仿宋_GB2312" w:cs="仿宋_GB2312"/>
          <w:sz w:val="32"/>
          <w:szCs w:val="32"/>
        </w:rPr>
        <w:t>初步审</w:t>
      </w:r>
      <w:r>
        <w:rPr>
          <w:rFonts w:hint="eastAsia" w:ascii="仿宋_GB2312" w:hAnsi="仿宋" w:eastAsia="仿宋_GB2312" w:cs="仿宋_GB2312"/>
          <w:sz w:val="32"/>
          <w:szCs w:val="32"/>
        </w:rPr>
        <w:t>查</w:t>
      </w:r>
      <w:r>
        <w:rPr>
          <w:rFonts w:ascii="仿宋_GB2312" w:hAnsi="仿宋" w:eastAsia="仿宋_GB2312" w:cs="仿宋_GB2312"/>
          <w:sz w:val="32"/>
          <w:szCs w:val="32"/>
        </w:rPr>
        <w:t>。</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（一）审查人</w:t>
      </w:r>
    </w:p>
    <w:p>
      <w:pPr>
        <w:spacing w:line="560" w:lineRule="exact"/>
        <w:ind w:firstLine="640" w:firstLineChars="200"/>
        <w:rPr>
          <w:rFonts w:ascii="仿宋" w:hAnsi="仿宋" w:eastAsia="仿宋"/>
          <w:sz w:val="32"/>
          <w:szCs w:val="32"/>
        </w:rPr>
      </w:pPr>
      <w:r>
        <w:rPr>
          <w:rFonts w:hint="eastAsia" w:ascii="仿宋_GB2312" w:hAnsi="仿宋" w:eastAsia="仿宋_GB2312" w:cs="仿宋_GB2312"/>
          <w:sz w:val="32"/>
          <w:szCs w:val="32"/>
        </w:rPr>
        <w:t>市（区）人力社保局职业中介活动行政许可审查人。</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（二）审查标准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申请材料是否完整、合规；</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申请材料是否符合准予行政许可的标准。</w:t>
      </w:r>
    </w:p>
    <w:p>
      <w:pPr>
        <w:spacing w:line="560" w:lineRule="exact"/>
        <w:ind w:firstLine="640" w:firstLineChars="200"/>
        <w:rPr>
          <w:rFonts w:ascii="仿宋" w:hAnsi="仿宋" w:eastAsia="仿宋"/>
          <w:b/>
          <w:bCs/>
          <w:sz w:val="32"/>
          <w:szCs w:val="32"/>
        </w:rPr>
      </w:pPr>
      <w:r>
        <w:rPr>
          <w:rFonts w:hint="eastAsia" w:ascii="楷体_GB2312" w:hAnsi="仿宋" w:eastAsia="楷体_GB2312" w:cs="楷体_GB2312"/>
          <w:sz w:val="32"/>
          <w:szCs w:val="32"/>
        </w:rPr>
        <w:t>（三）审查程序</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材料审核</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）申请材料完整、合规，符合准予行政许可条件的，进入现场核查环节。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首次申请行政许可服务范围，以及申请增加“组织开展现场招聘会”“根据国家有关规定从事互联网人力资源信息服务”“开展网络招聘”服务范围的，需进行现场核查。其他情况不进行现场核查。</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通过</w:t>
      </w:r>
      <w:r>
        <w:rPr>
          <w:rFonts w:ascii="仿宋_GB2312" w:hAnsi="仿宋" w:eastAsia="仿宋_GB2312" w:cs="仿宋_GB2312"/>
          <w:sz w:val="32"/>
          <w:szCs w:val="32"/>
        </w:rPr>
        <w:t>网上提交申请材料，且</w:t>
      </w:r>
      <w:r>
        <w:rPr>
          <w:rFonts w:hint="eastAsia" w:ascii="仿宋_GB2312" w:hAnsi="仿宋" w:eastAsia="仿宋_GB2312" w:cs="仿宋_GB2312"/>
          <w:sz w:val="32"/>
          <w:szCs w:val="32"/>
        </w:rPr>
        <w:t>不进行</w:t>
      </w:r>
      <w:r>
        <w:rPr>
          <w:rFonts w:ascii="仿宋_GB2312" w:hAnsi="仿宋" w:eastAsia="仿宋_GB2312" w:cs="仿宋_GB2312"/>
          <w:sz w:val="32"/>
          <w:szCs w:val="32"/>
        </w:rPr>
        <w:t>现场核查的，</w:t>
      </w:r>
      <w:r>
        <w:rPr>
          <w:rFonts w:hint="eastAsia" w:ascii="仿宋_GB2312" w:hAnsi="仿宋" w:eastAsia="仿宋_GB2312" w:cs="仿宋_GB2312"/>
          <w:sz w:val="32"/>
          <w:szCs w:val="32"/>
        </w:rPr>
        <w:t>申请人需通过现场提交或邮寄方式将书面申请材料送交市（区）人力社保局归档</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）申请材料不完整、不合规，或不符合准予行政许可条件的，审查人在《北京市职业中介活动行政许可审批表》录入建议不予许可意见后，提交决定人。</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现场核查</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市（区）人力社保局两名以上工作人员到经营性人力资源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机构办公场所进行现场核查。核查内容包括：办公场所面积、专职工作人员数量、办公设施、职业中介活动服务制度、《人力资源服务台账》以及安全经营情况等。如申请</w:t>
      </w:r>
      <w:r>
        <w:rPr>
          <w:rFonts w:ascii="仿宋_GB2312" w:hAnsi="仿宋" w:eastAsia="仿宋_GB2312" w:cs="仿宋_GB2312"/>
          <w:sz w:val="32"/>
          <w:szCs w:val="32"/>
        </w:rPr>
        <w:t>开展</w:t>
      </w:r>
      <w:r>
        <w:rPr>
          <w:rFonts w:hint="eastAsia" w:ascii="仿宋_GB2312" w:hAnsi="仿宋" w:eastAsia="仿宋_GB2312" w:cs="仿宋_GB2312"/>
          <w:sz w:val="32"/>
          <w:szCs w:val="32"/>
        </w:rPr>
        <w:t>互联网人力资源信息服务或开展网络招聘的</w:t>
      </w:r>
      <w:r>
        <w:rPr>
          <w:rFonts w:ascii="仿宋_GB2312" w:hAnsi="仿宋" w:eastAsia="仿宋_GB2312" w:cs="仿宋_GB2312"/>
          <w:sz w:val="32"/>
          <w:szCs w:val="32"/>
        </w:rPr>
        <w:t>，</w:t>
      </w:r>
      <w:r>
        <w:rPr>
          <w:rFonts w:hint="eastAsia" w:ascii="仿宋_GB2312" w:hAnsi="仿宋" w:eastAsia="仿宋_GB2312" w:cs="仿宋_GB2312"/>
          <w:sz w:val="32"/>
          <w:szCs w:val="32"/>
        </w:rPr>
        <w:t>还需</w:t>
      </w:r>
      <w:r>
        <w:rPr>
          <w:rFonts w:ascii="仿宋_GB2312" w:hAnsi="仿宋" w:eastAsia="仿宋_GB2312" w:cs="仿宋_GB2312"/>
          <w:sz w:val="32"/>
          <w:szCs w:val="32"/>
        </w:rPr>
        <w:t>核查网络服务</w:t>
      </w:r>
      <w:r>
        <w:rPr>
          <w:rFonts w:hint="eastAsia" w:ascii="仿宋_GB2312" w:hAnsi="仿宋" w:eastAsia="仿宋_GB2312" w:cs="仿宋_GB2312"/>
          <w:sz w:val="32"/>
          <w:szCs w:val="32"/>
        </w:rPr>
        <w:t>软硬件</w:t>
      </w:r>
      <w:r>
        <w:rPr>
          <w:rFonts w:ascii="仿宋_GB2312" w:hAnsi="仿宋" w:eastAsia="仿宋_GB2312" w:cs="仿宋_GB2312"/>
          <w:sz w:val="32"/>
          <w:szCs w:val="32"/>
        </w:rPr>
        <w:t>设施</w:t>
      </w:r>
      <w:r>
        <w:rPr>
          <w:rFonts w:hint="eastAsia" w:ascii="仿宋_GB2312" w:hAnsi="仿宋" w:eastAsia="仿宋_GB2312" w:cs="仿宋_GB2312"/>
          <w:sz w:val="32"/>
          <w:szCs w:val="32"/>
        </w:rPr>
        <w:t>及</w:t>
      </w:r>
      <w:r>
        <w:rPr>
          <w:rFonts w:ascii="仿宋_GB2312" w:hAnsi="仿宋" w:eastAsia="仿宋_GB2312" w:cs="仿宋_GB2312"/>
          <w:sz w:val="32"/>
          <w:szCs w:val="32"/>
        </w:rPr>
        <w:t>人员配备</w:t>
      </w:r>
      <w:r>
        <w:rPr>
          <w:rFonts w:hint="eastAsia" w:ascii="仿宋_GB2312" w:hAnsi="仿宋" w:eastAsia="仿宋_GB2312" w:cs="仿宋_GB2312"/>
          <w:sz w:val="32"/>
          <w:szCs w:val="32"/>
        </w:rPr>
        <w:t>情况</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现场核查人员填写《北京市经营性人力资源服务机构现场核查记录表》，并由经营性机构法定代表人（负责人）或其指定的委托人签字确认。</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现场核查无误的，经营性人力资源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在“北京市人力资源市场管理信息系统”中打印申请材料，并加盖公章后，由市（区）人力社保局现场核查人员带回存档。审查人在《北京市职业中介活动行政许可审批表》录入建议准予行政许可意见，提交决定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现场</w:t>
      </w:r>
      <w:r>
        <w:rPr>
          <w:rFonts w:ascii="仿宋_GB2312" w:hAnsi="仿宋" w:eastAsia="仿宋_GB2312" w:cs="仿宋_GB2312"/>
          <w:sz w:val="32"/>
          <w:szCs w:val="32"/>
        </w:rPr>
        <w:t>核查</w:t>
      </w:r>
      <w:r>
        <w:rPr>
          <w:rFonts w:hint="eastAsia" w:ascii="仿宋_GB2312" w:hAnsi="仿宋" w:eastAsia="仿宋_GB2312" w:cs="仿宋_GB2312"/>
          <w:sz w:val="32"/>
          <w:szCs w:val="32"/>
        </w:rPr>
        <w:t>发现实际</w:t>
      </w:r>
      <w:r>
        <w:rPr>
          <w:rFonts w:ascii="仿宋_GB2312" w:hAnsi="仿宋" w:eastAsia="仿宋_GB2312" w:cs="仿宋_GB2312"/>
          <w:sz w:val="32"/>
          <w:szCs w:val="32"/>
        </w:rPr>
        <w:t>情况与申请材料</w:t>
      </w:r>
      <w:r>
        <w:rPr>
          <w:rFonts w:hint="eastAsia" w:ascii="仿宋_GB2312" w:hAnsi="仿宋" w:eastAsia="仿宋_GB2312" w:cs="仿宋_GB2312"/>
          <w:sz w:val="32"/>
          <w:szCs w:val="32"/>
        </w:rPr>
        <w:t>严重</w:t>
      </w:r>
      <w:r>
        <w:rPr>
          <w:rFonts w:ascii="仿宋_GB2312" w:hAnsi="仿宋" w:eastAsia="仿宋_GB2312" w:cs="仿宋_GB2312"/>
          <w:sz w:val="32"/>
          <w:szCs w:val="32"/>
        </w:rPr>
        <w:t>不符的，</w:t>
      </w:r>
      <w:r>
        <w:rPr>
          <w:rFonts w:hint="eastAsia" w:ascii="仿宋_GB2312" w:hAnsi="仿宋" w:eastAsia="仿宋_GB2312" w:cs="仿宋_GB2312"/>
          <w:sz w:val="32"/>
          <w:szCs w:val="32"/>
        </w:rPr>
        <w:t>市（区）人力社保局现场核查人员</w:t>
      </w:r>
      <w:r>
        <w:rPr>
          <w:rFonts w:ascii="仿宋_GB2312" w:hAnsi="仿宋" w:eastAsia="仿宋_GB2312"/>
          <w:sz w:val="32"/>
          <w:szCs w:val="32"/>
        </w:rPr>
        <w:t>通知经营性</w:t>
      </w:r>
      <w:r>
        <w:rPr>
          <w:rFonts w:hint="eastAsia" w:ascii="仿宋_GB2312" w:hAnsi="仿宋" w:eastAsia="仿宋_GB2312"/>
          <w:sz w:val="32"/>
          <w:szCs w:val="32"/>
        </w:rPr>
        <w:t>人力资源</w:t>
      </w:r>
      <w:r>
        <w:rPr>
          <w:rFonts w:ascii="仿宋_GB2312" w:hAnsi="仿宋" w:eastAsia="仿宋_GB2312"/>
          <w:sz w:val="32"/>
          <w:szCs w:val="32"/>
        </w:rPr>
        <w:t>服务</w:t>
      </w:r>
      <w:r>
        <w:rPr>
          <w:rFonts w:hint="eastAsia" w:ascii="仿宋_GB2312" w:hAnsi="仿宋" w:eastAsia="仿宋_GB2312"/>
          <w:sz w:val="32"/>
          <w:szCs w:val="32"/>
        </w:rPr>
        <w:t>机构</w:t>
      </w:r>
      <w:r>
        <w:rPr>
          <w:rFonts w:ascii="仿宋_GB2312" w:hAnsi="仿宋" w:eastAsia="仿宋_GB2312"/>
          <w:sz w:val="32"/>
          <w:szCs w:val="32"/>
        </w:rPr>
        <w:t>进行调整完善，完善后</w:t>
      </w:r>
      <w:r>
        <w:rPr>
          <w:rFonts w:hint="eastAsia" w:ascii="仿宋_GB2312" w:hAnsi="仿宋" w:eastAsia="仿宋_GB2312"/>
          <w:sz w:val="32"/>
          <w:szCs w:val="32"/>
        </w:rPr>
        <w:t>再</w:t>
      </w:r>
      <w:r>
        <w:rPr>
          <w:rFonts w:ascii="仿宋_GB2312" w:hAnsi="仿宋" w:eastAsia="仿宋_GB2312"/>
          <w:sz w:val="32"/>
          <w:szCs w:val="32"/>
        </w:rPr>
        <w:t>重新</w:t>
      </w:r>
      <w:r>
        <w:rPr>
          <w:rFonts w:hint="eastAsia" w:ascii="仿宋_GB2312" w:hAnsi="仿宋" w:eastAsia="仿宋_GB2312"/>
          <w:sz w:val="32"/>
          <w:szCs w:val="32"/>
        </w:rPr>
        <w:t>核查</w:t>
      </w:r>
      <w:r>
        <w:rPr>
          <w:rFonts w:ascii="仿宋_GB2312" w:hAnsi="仿宋" w:eastAsia="仿宋_GB2312"/>
          <w:sz w:val="32"/>
          <w:szCs w:val="32"/>
        </w:rPr>
        <w:t>。</w:t>
      </w:r>
    </w:p>
    <w:p>
      <w:pPr>
        <w:spacing w:line="560" w:lineRule="exact"/>
        <w:ind w:firstLine="800" w:firstLineChars="250"/>
        <w:rPr>
          <w:rFonts w:ascii="黑体" w:hAnsi="黑体" w:eastAsia="黑体"/>
          <w:sz w:val="32"/>
          <w:szCs w:val="32"/>
        </w:rPr>
      </w:pPr>
      <w:r>
        <w:rPr>
          <w:rFonts w:hint="eastAsia" w:ascii="黑体" w:hAnsi="黑体" w:eastAsia="黑体" w:cs="黑体"/>
          <w:sz w:val="32"/>
          <w:szCs w:val="32"/>
        </w:rPr>
        <w:t>四、决定</w:t>
      </w:r>
    </w:p>
    <w:p>
      <w:pPr>
        <w:spacing w:line="560" w:lineRule="exact"/>
        <w:ind w:firstLine="800" w:firstLineChars="250"/>
        <w:rPr>
          <w:rFonts w:ascii="黑体" w:hAnsi="黑体" w:eastAsia="黑体"/>
          <w:sz w:val="32"/>
          <w:szCs w:val="32"/>
        </w:rPr>
      </w:pPr>
      <w:r>
        <w:rPr>
          <w:rFonts w:hint="eastAsia" w:ascii="仿宋_GB2312" w:hAnsi="仿宋" w:eastAsia="仿宋_GB2312" w:cs="仿宋_GB2312"/>
          <w:sz w:val="32"/>
          <w:szCs w:val="32"/>
        </w:rPr>
        <w:t>市（区）人力社保局作出是否准予行政许可的决定。</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（一）决定人</w:t>
      </w:r>
    </w:p>
    <w:p>
      <w:pPr>
        <w:spacing w:line="560" w:lineRule="exact"/>
        <w:ind w:firstLine="640" w:firstLineChars="200"/>
        <w:rPr>
          <w:rFonts w:ascii="仿宋" w:hAnsi="仿宋" w:eastAsia="仿宋"/>
          <w:sz w:val="32"/>
          <w:szCs w:val="32"/>
        </w:rPr>
      </w:pPr>
      <w:r>
        <w:rPr>
          <w:rFonts w:hint="eastAsia" w:ascii="仿宋_GB2312" w:hAnsi="仿宋" w:eastAsia="仿宋_GB2312" w:cs="仿宋_GB2312"/>
          <w:sz w:val="32"/>
          <w:szCs w:val="32"/>
        </w:rPr>
        <w:t>市（区）人力社保局职业中介活动行政许可决定人。</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（二）决定标准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同审查标准。</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（三）决定程序</w:t>
      </w:r>
    </w:p>
    <w:p>
      <w:pPr>
        <w:spacing w:line="560" w:lineRule="exact"/>
        <w:ind w:firstLine="640" w:firstLineChars="200"/>
        <w:rPr>
          <w:rFonts w:ascii="仿宋_GB2312" w:hAnsi="仿宋" w:eastAsia="仿宋_GB2312"/>
          <w:sz w:val="32"/>
          <w:szCs w:val="32"/>
        </w:rPr>
      </w:pPr>
      <w:r>
        <w:rPr>
          <w:rFonts w:ascii="楷体_GB2312" w:hAnsi="仿宋" w:eastAsia="楷体_GB2312" w:cs="楷体_GB2312"/>
          <w:sz w:val="32"/>
          <w:szCs w:val="32"/>
        </w:rPr>
        <w:t>1.</w:t>
      </w:r>
      <w:r>
        <w:rPr>
          <w:rFonts w:hint="eastAsia" w:ascii="仿宋_GB2312" w:hAnsi="仿宋" w:eastAsia="仿宋_GB2312" w:cs="仿宋_GB2312"/>
          <w:sz w:val="32"/>
          <w:szCs w:val="32"/>
        </w:rPr>
        <w:t>决定人确认审查意见无误的，在《北京市职业中介活动行政许可审批表》录入决定意见。确认审查意见有误的，返回审查人重新审查。</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决定人作出准予行政许可决定的，受理人制作《人力资源服务许可证》。作出不予行政许可决定的，受理人制作《北京市职业中介活动不予行政许可决定书》。</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五、公告</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市（区）人力社保局将准予职业中介活动行政许可信息在政务网站进行公告。公告内容一般包括：经营性人力资源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机构名称、统一社会信用代码、法定代表人（负责人）姓名、许可决定书文号、许可业务范围、许可决定日期、许可</w:t>
      </w:r>
      <w:r>
        <w:rPr>
          <w:rFonts w:ascii="仿宋_GB2312" w:hAnsi="仿宋" w:eastAsia="仿宋_GB2312" w:cs="仿宋_GB2312"/>
          <w:sz w:val="32"/>
          <w:szCs w:val="32"/>
        </w:rPr>
        <w:t>有效期限</w:t>
      </w:r>
      <w:r>
        <w:rPr>
          <w:rFonts w:hint="eastAsia" w:ascii="仿宋_GB2312" w:hAnsi="仿宋" w:eastAsia="仿宋_GB2312" w:cs="仿宋_GB2312"/>
          <w:sz w:val="32"/>
          <w:szCs w:val="32"/>
        </w:rPr>
        <w:t>、许可机关等。</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市人力社保局公告网址为：</w:t>
      </w:r>
      <w:r>
        <w:fldChar w:fldCharType="begin"/>
      </w:r>
      <w:r>
        <w:instrText xml:space="preserve"> HYPERLINK "http://www.bjrbj.gov.cn" </w:instrText>
      </w:r>
      <w:r>
        <w:fldChar w:fldCharType="separate"/>
      </w:r>
      <w:r>
        <w:rPr>
          <w:rFonts w:ascii="仿宋_GB2312" w:hAnsi="仿宋" w:eastAsia="仿宋_GB2312" w:cs="仿宋_GB2312"/>
          <w:sz w:val="32"/>
          <w:szCs w:val="32"/>
        </w:rPr>
        <w:t>www.bjrbj.gov.cn</w:t>
      </w:r>
      <w:r>
        <w:rPr>
          <w:rFonts w:ascii="仿宋_GB2312" w:hAnsi="仿宋" w:eastAsia="仿宋_GB2312" w:cs="仿宋_GB2312"/>
          <w:sz w:val="32"/>
          <w:szCs w:val="32"/>
        </w:rPr>
        <w:fldChar w:fldCharType="end"/>
      </w:r>
      <w:r>
        <w:rPr>
          <w:rFonts w:hint="eastAsia" w:ascii="仿宋_GB2312" w:hAnsi="仿宋" w:eastAsia="仿宋_GB2312" w:cs="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六、送达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市（区）人力社保局工作人员将《人力资源服务许可证》《北京市申请职业中介活动行政许可不予受理通知书》和《北京市职业中介活动不予行政许可决定书》以书面形式送达申请人。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《北京市申请职业中介活动行政许可受理通知书》《材料补正通知书》可根据申请人需求以书面或电子方式送达。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申请人可选择现场领取或邮寄以</w:t>
      </w:r>
      <w:r>
        <w:rPr>
          <w:rFonts w:ascii="仿宋_GB2312" w:hAnsi="仿宋" w:eastAsia="仿宋_GB2312" w:cs="仿宋_GB2312"/>
          <w:sz w:val="32"/>
          <w:szCs w:val="32"/>
        </w:rPr>
        <w:t>书面形式送达的</w:t>
      </w:r>
      <w:r>
        <w:rPr>
          <w:rFonts w:hint="eastAsia" w:ascii="仿宋_GB2312" w:hAnsi="仿宋" w:eastAsia="仿宋_GB2312" w:cs="仿宋_GB2312"/>
          <w:sz w:val="32"/>
          <w:szCs w:val="32"/>
        </w:rPr>
        <w:t>行政许可文书材料。选择现场领取的，申请人在《北京市人力资源服务文书材料送达回执记录单》上签字。选择邮寄的，市（区）人力社保局工作人员在《北京市人力资源服务文书材料送达回执记录单》上记录邮寄方式，并粘贴邮寄凭证。</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七、办理时限</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市（区）人力社保局自收到经营性人力资源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机构行政许可申请之日起，</w:t>
      </w:r>
      <w:r>
        <w:rPr>
          <w:rFonts w:ascii="仿宋_GB2312" w:hAnsi="仿宋" w:eastAsia="仿宋_GB2312" w:cs="仿宋_GB2312"/>
          <w:sz w:val="32"/>
          <w:szCs w:val="32"/>
        </w:rPr>
        <w:t>20</w:t>
      </w:r>
      <w:r>
        <w:rPr>
          <w:rFonts w:hint="eastAsia" w:ascii="仿宋_GB2312" w:hAnsi="仿宋" w:eastAsia="仿宋_GB2312" w:cs="仿宋_GB2312"/>
          <w:sz w:val="32"/>
          <w:szCs w:val="32"/>
        </w:rPr>
        <w:t>个工作日内作出</w:t>
      </w:r>
      <w:r>
        <w:rPr>
          <w:rFonts w:ascii="仿宋_GB2312" w:hAnsi="仿宋" w:eastAsia="仿宋_GB2312" w:cs="仿宋_GB2312"/>
          <w:sz w:val="32"/>
          <w:szCs w:val="32"/>
        </w:rPr>
        <w:t>行政许可决定</w:t>
      </w:r>
      <w:r>
        <w:rPr>
          <w:rFonts w:hint="eastAsia" w:ascii="仿宋_GB2312" w:hAnsi="仿宋" w:eastAsia="仿宋_GB2312" w:cs="仿宋_GB2312"/>
          <w:sz w:val="32"/>
          <w:szCs w:val="32"/>
        </w:rPr>
        <w:t>。自作出行政许可决定之日起，</w:t>
      </w:r>
      <w:r>
        <w:rPr>
          <w:rFonts w:ascii="仿宋_GB2312" w:hAnsi="仿宋" w:eastAsia="仿宋_GB2312" w:cs="仿宋_GB2312"/>
          <w:sz w:val="32"/>
          <w:szCs w:val="32"/>
        </w:rPr>
        <w:t>7</w:t>
      </w:r>
      <w:r>
        <w:rPr>
          <w:rFonts w:hint="eastAsia" w:ascii="仿宋_GB2312" w:hAnsi="仿宋" w:eastAsia="仿宋_GB2312" w:cs="仿宋_GB2312"/>
          <w:sz w:val="32"/>
          <w:szCs w:val="32"/>
        </w:rPr>
        <w:t>个工作日内完成信息公告，</w:t>
      </w:r>
      <w:r>
        <w:rPr>
          <w:rFonts w:ascii="仿宋_GB2312" w:hAnsi="仿宋" w:eastAsia="仿宋_GB2312" w:cs="仿宋_GB2312"/>
          <w:sz w:val="32"/>
          <w:szCs w:val="32"/>
        </w:rPr>
        <w:t>10</w:t>
      </w:r>
      <w:r>
        <w:rPr>
          <w:rFonts w:hint="eastAsia" w:ascii="仿宋_GB2312" w:hAnsi="仿宋" w:eastAsia="仿宋_GB2312" w:cs="仿宋_GB2312"/>
          <w:sz w:val="32"/>
          <w:szCs w:val="32"/>
        </w:rPr>
        <w:t>日内将有关文书送达经营性人力资源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w:t>
      </w:r>
    </w:p>
    <w:p>
      <w:pPr>
        <w:spacing w:line="560" w:lineRule="exact"/>
        <w:jc w:val="center"/>
        <w:rPr>
          <w:rFonts w:ascii="方正小标宋简体" w:hAnsi="宋体" w:eastAsia="方正小标宋简体"/>
          <w:sz w:val="32"/>
          <w:szCs w:val="32"/>
        </w:rPr>
      </w:pPr>
    </w:p>
    <w:p>
      <w:pPr>
        <w:spacing w:line="560" w:lineRule="exact"/>
        <w:jc w:val="center"/>
        <w:rPr>
          <w:rFonts w:ascii="方正小标宋简体" w:hAnsi="宋体" w:eastAsia="方正小标宋简体"/>
          <w:sz w:val="32"/>
          <w:szCs w:val="32"/>
        </w:rPr>
      </w:pPr>
      <w:r>
        <w:rPr>
          <w:rFonts w:hint="eastAsia" w:ascii="方正小标宋简体" w:hAnsi="宋体" w:eastAsia="方正小标宋简体" w:cs="方正小标宋简体"/>
          <w:sz w:val="32"/>
          <w:szCs w:val="32"/>
        </w:rPr>
        <w:t>第二部分</w:t>
      </w:r>
      <w:r>
        <w:rPr>
          <w:rFonts w:ascii="方正小标宋简体" w:hAnsi="宋体" w:eastAsia="方正小标宋简体" w:cs="方正小标宋简体"/>
          <w:sz w:val="32"/>
          <w:szCs w:val="32"/>
        </w:rPr>
        <w:t xml:space="preserve"> </w:t>
      </w:r>
      <w:r>
        <w:rPr>
          <w:rFonts w:hint="eastAsia" w:ascii="方正小标宋简体" w:hAnsi="宋体" w:eastAsia="方正小标宋简体" w:cs="方正小标宋简体"/>
          <w:sz w:val="32"/>
          <w:szCs w:val="32"/>
        </w:rPr>
        <w:t>人力资源服务备案</w:t>
      </w:r>
    </w:p>
    <w:p>
      <w:pPr>
        <w:spacing w:line="560" w:lineRule="exact"/>
        <w:ind w:firstLine="800" w:firstLineChars="250"/>
        <w:rPr>
          <w:rFonts w:ascii="黑体" w:hAnsi="黑体" w:eastAsia="黑体"/>
          <w:sz w:val="32"/>
          <w:szCs w:val="32"/>
        </w:rPr>
      </w:pPr>
      <w:r>
        <w:rPr>
          <w:rFonts w:hint="eastAsia" w:ascii="黑体" w:hAnsi="黑体" w:eastAsia="黑体" w:cs="黑体"/>
          <w:sz w:val="32"/>
          <w:szCs w:val="32"/>
        </w:rPr>
        <w:t>一、申请</w:t>
      </w:r>
    </w:p>
    <w:p>
      <w:pPr>
        <w:spacing w:line="560" w:lineRule="exact"/>
        <w:ind w:firstLine="800" w:firstLineChars="250"/>
        <w:rPr>
          <w:rFonts w:ascii="仿宋_GB2312" w:hAnsi="仿宋" w:eastAsia="仿宋_GB2312"/>
          <w:sz w:val="32"/>
          <w:szCs w:val="32"/>
        </w:rPr>
      </w:pPr>
      <w:r>
        <w:rPr>
          <w:rFonts w:hint="eastAsia" w:ascii="仿宋_GB2312" w:hAnsi="仿宋" w:eastAsia="仿宋_GB2312" w:cs="仿宋_GB2312"/>
          <w:sz w:val="32"/>
          <w:szCs w:val="32"/>
        </w:rPr>
        <w:t>经营性人力资源服务机构向注册地所在区人力社保局提出备案申请。</w:t>
      </w:r>
    </w:p>
    <w:p>
      <w:pPr>
        <w:spacing w:line="560" w:lineRule="exact"/>
        <w:ind w:firstLine="800" w:firstLineChars="250"/>
        <w:rPr>
          <w:rFonts w:ascii="仿宋_GB2312" w:hAnsi="仿宋" w:eastAsia="仿宋_GB2312"/>
          <w:sz w:val="32"/>
          <w:szCs w:val="32"/>
        </w:rPr>
      </w:pPr>
      <w:r>
        <w:rPr>
          <w:rFonts w:hint="eastAsia" w:ascii="仿宋_GB2312" w:hAnsi="仿宋" w:eastAsia="仿宋_GB2312" w:cs="仿宋_GB2312"/>
          <w:sz w:val="32"/>
          <w:szCs w:val="32"/>
        </w:rPr>
        <w:t>已取得我市或外省市颁发的《人力资源服务许可证》的经营性人力资源服务机构可同时申请人力资源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备案。</w:t>
      </w:r>
    </w:p>
    <w:p>
      <w:pPr>
        <w:spacing w:line="560" w:lineRule="exact"/>
        <w:ind w:firstLine="645"/>
        <w:rPr>
          <w:rFonts w:ascii="仿宋" w:hAnsi="仿宋" w:eastAsia="仿宋"/>
          <w:sz w:val="32"/>
          <w:szCs w:val="32"/>
        </w:rPr>
      </w:pPr>
      <w:r>
        <w:rPr>
          <w:rFonts w:hint="eastAsia" w:ascii="楷体_GB2312" w:hAnsi="仿宋" w:eastAsia="楷体_GB2312" w:cs="楷体_GB2312"/>
          <w:sz w:val="32"/>
          <w:szCs w:val="32"/>
        </w:rPr>
        <w:t>（一）申请人</w:t>
      </w:r>
    </w:p>
    <w:p>
      <w:pPr>
        <w:spacing w:line="560" w:lineRule="exact"/>
        <w:ind w:firstLine="800" w:firstLineChars="250"/>
        <w:rPr>
          <w:rFonts w:ascii="仿宋_GB2312" w:hAnsi="仿宋" w:eastAsia="仿宋_GB2312"/>
          <w:sz w:val="32"/>
          <w:szCs w:val="32"/>
        </w:rPr>
      </w:pPr>
      <w:r>
        <w:rPr>
          <w:rFonts w:hint="eastAsia" w:ascii="仿宋_GB2312" w:hAnsi="仿宋" w:eastAsia="仿宋_GB2312" w:cs="仿宋_GB2312"/>
          <w:sz w:val="32"/>
          <w:szCs w:val="32"/>
        </w:rPr>
        <w:t>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机构法定代表人（负责人）或其指定的委托人。</w:t>
      </w:r>
    </w:p>
    <w:p>
      <w:pPr>
        <w:spacing w:line="560" w:lineRule="exact"/>
        <w:ind w:firstLine="645"/>
        <w:rPr>
          <w:rFonts w:ascii="楷体_GB2312" w:hAnsi="仿宋" w:eastAsia="楷体_GB2312"/>
          <w:sz w:val="32"/>
          <w:szCs w:val="32"/>
        </w:rPr>
      </w:pPr>
      <w:r>
        <w:rPr>
          <w:rFonts w:hint="eastAsia" w:ascii="楷体_GB2312" w:hAnsi="仿宋" w:eastAsia="楷体_GB2312" w:cs="楷体_GB2312"/>
          <w:sz w:val="32"/>
          <w:szCs w:val="32"/>
        </w:rPr>
        <w:t>（二）备案业务范围</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人力资源供求信息的收集和发布；</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就业和创业指导；</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人力资源管理咨询；</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人力资源测评；</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人力资源培训；</w:t>
      </w:r>
    </w:p>
    <w:p>
      <w:pPr>
        <w:spacing w:line="560" w:lineRule="exact"/>
        <w:ind w:firstLine="645"/>
        <w:rPr>
          <w:rFonts w:ascii="仿宋_GB2312" w:hAnsi="仿宋" w:eastAsia="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承接人力资源服务外包。</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（三）备案材料</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《北京市人力资源服务备案申请表》。</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人力资源服务管理制度（包含服务流程、服务协议、收费标准、投诉处理制度等）及《人力资源服务台账》（包含服务对象、服务过程和服务结果等信息）。</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利用互联网从事人力资源服务备案业务（如网络培训、网络测评等），还需提供《中华人民共和国电信与信息服务业务经营许可证》。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法定代表人（负责人）指定委托人申请备案的，还需提供《授权委托书》和被委托人身份证件。</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二、备案</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（一）备案人</w:t>
      </w:r>
    </w:p>
    <w:p>
      <w:pPr>
        <w:spacing w:line="560" w:lineRule="exact"/>
        <w:ind w:firstLine="640" w:firstLineChars="200"/>
        <w:rPr>
          <w:rFonts w:ascii="仿宋" w:hAnsi="仿宋" w:eastAsia="仿宋"/>
          <w:sz w:val="32"/>
          <w:szCs w:val="32"/>
        </w:rPr>
      </w:pPr>
      <w:r>
        <w:rPr>
          <w:rFonts w:hint="eastAsia" w:ascii="仿宋_GB2312" w:hAnsi="仿宋" w:eastAsia="仿宋_GB2312" w:cs="仿宋_GB2312"/>
          <w:sz w:val="32"/>
          <w:szCs w:val="32"/>
        </w:rPr>
        <w:t>区人力社保局工作人员。</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（二）备案标准</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申请项目是否在人力资源服务备案业务范围内；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备案材料是否齐全、符合要求。</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（三）备案流程</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备案材料齐全、符合要求的，区人力社保局工作人员当场予以备案，并制作《北京市人力资源服务备案凭证》。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备案材料不齐全或不符合要求的，区人力社保局工作人员在《材料补正通知书》中录入需要补正的内容、要求和理由，当场或在收到备案申请三个工作日内告知申请人，由申请人当场或后续补正。后续补正的，申请人应在收到《材料补正通知书》三个工作日内提交补正材料。补正后，按照程序（三）1办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3</w:t>
      </w:r>
      <w:r>
        <w:rPr>
          <w:rFonts w:ascii="仿宋_GB2312" w:hAnsi="仿宋" w:eastAsia="仿宋_GB2312" w:cs="仿宋_GB2312"/>
          <w:sz w:val="32"/>
          <w:szCs w:val="32"/>
        </w:rPr>
        <w:t>.</w:t>
      </w:r>
      <w:r>
        <w:rPr>
          <w:rFonts w:hint="eastAsia" w:ascii="仿宋_GB2312" w:hAnsi="仿宋" w:eastAsia="仿宋_GB2312" w:cs="仿宋_GB2312"/>
          <w:sz w:val="32"/>
          <w:szCs w:val="32"/>
        </w:rPr>
        <w:t>申请项目不在人力资源服务备案业务范围内，或备案</w:t>
      </w:r>
      <w:r>
        <w:rPr>
          <w:rFonts w:ascii="仿宋_GB2312" w:hAnsi="仿宋" w:eastAsia="仿宋_GB2312" w:cs="仿宋_GB2312"/>
          <w:sz w:val="32"/>
          <w:szCs w:val="32"/>
        </w:rPr>
        <w:t>材料未按期补正</w:t>
      </w:r>
      <w:r>
        <w:rPr>
          <w:rFonts w:hint="eastAsia" w:ascii="仿宋_GB2312" w:hAnsi="仿宋" w:eastAsia="仿宋_GB2312" w:cs="仿宋_GB2312"/>
          <w:sz w:val="32"/>
          <w:szCs w:val="32"/>
        </w:rPr>
        <w:t>齐全</w:t>
      </w:r>
      <w:r>
        <w:rPr>
          <w:rFonts w:ascii="仿宋_GB2312" w:hAnsi="仿宋" w:eastAsia="仿宋_GB2312" w:cs="仿宋_GB2312"/>
          <w:sz w:val="32"/>
          <w:szCs w:val="32"/>
        </w:rPr>
        <w:t>且符合</w:t>
      </w:r>
      <w:r>
        <w:rPr>
          <w:rFonts w:hint="eastAsia" w:ascii="仿宋_GB2312" w:hAnsi="仿宋" w:eastAsia="仿宋_GB2312" w:cs="仿宋_GB2312"/>
          <w:sz w:val="32"/>
          <w:szCs w:val="32"/>
        </w:rPr>
        <w:t>要求</w:t>
      </w:r>
      <w:r>
        <w:rPr>
          <w:rFonts w:ascii="仿宋_GB2312" w:hAnsi="仿宋" w:eastAsia="仿宋_GB2312" w:cs="仿宋_GB2312"/>
          <w:sz w:val="32"/>
          <w:szCs w:val="32"/>
        </w:rPr>
        <w:t>的</w:t>
      </w:r>
      <w:r>
        <w:rPr>
          <w:rFonts w:hint="eastAsia" w:ascii="仿宋_GB2312" w:hAnsi="仿宋" w:eastAsia="仿宋_GB2312" w:cs="仿宋_GB2312"/>
          <w:sz w:val="32"/>
          <w:szCs w:val="32"/>
        </w:rPr>
        <w:t>，区人力社保局工作人员需书面通知申请人，说明不予备案的原因。书面通知需加盖公章。</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w:t>
      </w:r>
      <w:r>
        <w:rPr>
          <w:rFonts w:ascii="仿宋_GB2312" w:hAnsi="仿宋" w:eastAsia="仿宋_GB2312" w:cs="仿宋_GB2312"/>
          <w:sz w:val="32"/>
          <w:szCs w:val="32"/>
        </w:rPr>
        <w:t>.</w:t>
      </w:r>
      <w:r>
        <w:rPr>
          <w:rFonts w:hint="eastAsia" w:ascii="仿宋_GB2312" w:hAnsi="仿宋" w:eastAsia="仿宋_GB2312" w:cs="仿宋_GB2312"/>
          <w:sz w:val="32"/>
          <w:szCs w:val="32"/>
        </w:rPr>
        <w:t>经营性人力资源服务机构通过服务窗口提交备案材料，且予以备案的，区人力社保局工作人员将备案材料导入“北京市人力资源管理信息系统”。通过网上提交备案材料的，申请人需通过现场提交或邮寄方式将书面备案材料送交区人力社保局归档。</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三、公告</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市（区）人力社保局将备案信息在政务网站进行公告。公告内容一般包括：经营性人力资源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机构名称、统一社会信用代码、法定代表人（负责人）姓名、备案业务范围、备案日期、备案机关等。</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市人力社保局公告网址为：</w:t>
      </w:r>
      <w:r>
        <w:fldChar w:fldCharType="begin"/>
      </w:r>
      <w:r>
        <w:instrText xml:space="preserve"> HYPERLINK "http://www.bjrbj.gov.cn" </w:instrText>
      </w:r>
      <w:r>
        <w:fldChar w:fldCharType="separate"/>
      </w:r>
      <w:r>
        <w:rPr>
          <w:rFonts w:ascii="仿宋_GB2312" w:hAnsi="仿宋" w:eastAsia="仿宋_GB2312" w:cs="仿宋_GB2312"/>
          <w:sz w:val="32"/>
          <w:szCs w:val="32"/>
        </w:rPr>
        <w:t>www.bjrbj.gov.cn</w:t>
      </w:r>
      <w:r>
        <w:rPr>
          <w:rFonts w:ascii="仿宋_GB2312" w:hAnsi="仿宋" w:eastAsia="仿宋_GB2312" w:cs="仿宋_GB2312"/>
          <w:sz w:val="32"/>
          <w:szCs w:val="32"/>
        </w:rPr>
        <w:fldChar w:fldCharType="end"/>
      </w:r>
      <w:r>
        <w:rPr>
          <w:rFonts w:hint="eastAsia" w:ascii="仿宋_GB2312" w:hAnsi="仿宋" w:eastAsia="仿宋_GB2312" w:cs="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四、送达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区人力社保局工作人员将《北京市人力资源服务备案凭证》以书面形式送达申请人。《材料补正通知书》可根据申请人需求以书面或电子方式送达。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申请人可选择现场领取或邮寄以</w:t>
      </w:r>
      <w:r>
        <w:rPr>
          <w:rFonts w:ascii="仿宋_GB2312" w:hAnsi="仿宋" w:eastAsia="仿宋_GB2312" w:cs="仿宋_GB2312"/>
          <w:sz w:val="32"/>
          <w:szCs w:val="32"/>
        </w:rPr>
        <w:t>书面形式送达的</w:t>
      </w:r>
      <w:r>
        <w:rPr>
          <w:rFonts w:hint="eastAsia" w:ascii="仿宋_GB2312" w:hAnsi="仿宋" w:eastAsia="仿宋_GB2312" w:cs="仿宋_GB2312"/>
          <w:sz w:val="32"/>
          <w:szCs w:val="32"/>
        </w:rPr>
        <w:t>文书材料。选择现场领取的，申请人在《北京市人力资源服务文书材料送达回执记录单》上签字。选择邮寄的，市（区）人力社保局工作人员在《北京市人力资源服务文书材料送达回执记录单》上记录邮寄方式，并粘贴邮寄凭证。</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五、办理时限</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区人力社保局自收到经营性人力资源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机构备案申请之日起，</w:t>
      </w:r>
      <w:r>
        <w:rPr>
          <w:rFonts w:ascii="仿宋_GB2312" w:hAnsi="仿宋" w:eastAsia="仿宋_GB2312" w:cs="仿宋_GB2312"/>
          <w:sz w:val="32"/>
          <w:szCs w:val="32"/>
        </w:rPr>
        <w:t>7</w:t>
      </w:r>
      <w:r>
        <w:rPr>
          <w:rFonts w:hint="eastAsia" w:ascii="仿宋_GB2312" w:hAnsi="仿宋" w:eastAsia="仿宋_GB2312" w:cs="仿宋_GB2312"/>
          <w:sz w:val="32"/>
          <w:szCs w:val="32"/>
        </w:rPr>
        <w:t>个工作日内完成备案。自完成备案之日起，</w:t>
      </w:r>
      <w:r>
        <w:rPr>
          <w:rFonts w:ascii="仿宋_GB2312" w:hAnsi="仿宋" w:eastAsia="仿宋_GB2312" w:cs="仿宋_GB2312"/>
          <w:sz w:val="32"/>
          <w:szCs w:val="32"/>
        </w:rPr>
        <w:t>7</w:t>
      </w:r>
      <w:r>
        <w:rPr>
          <w:rFonts w:hint="eastAsia" w:ascii="仿宋_GB2312" w:hAnsi="仿宋" w:eastAsia="仿宋_GB2312" w:cs="仿宋_GB2312"/>
          <w:sz w:val="32"/>
          <w:szCs w:val="32"/>
        </w:rPr>
        <w:t>个工作日内完成信息公告，备案相关文书材料一般应在</w:t>
      </w:r>
      <w:r>
        <w:rPr>
          <w:rFonts w:ascii="仿宋_GB2312" w:hAnsi="仿宋" w:eastAsia="仿宋_GB2312" w:cs="仿宋_GB2312"/>
          <w:sz w:val="32"/>
          <w:szCs w:val="32"/>
        </w:rPr>
        <w:t>7</w:t>
      </w:r>
      <w:r>
        <w:rPr>
          <w:rFonts w:hint="eastAsia" w:ascii="仿宋_GB2312" w:hAnsi="仿宋" w:eastAsia="仿宋_GB2312" w:cs="仿宋_GB2312"/>
          <w:sz w:val="32"/>
          <w:szCs w:val="32"/>
        </w:rPr>
        <w:t>日内送达经营性人力资源服务机构。</w:t>
      </w:r>
    </w:p>
    <w:p>
      <w:pPr>
        <w:spacing w:line="560" w:lineRule="exact"/>
        <w:ind w:firstLine="720" w:firstLineChars="200"/>
        <w:rPr>
          <w:rFonts w:ascii="仿宋" w:hAnsi="仿宋" w:eastAsia="仿宋"/>
          <w:sz w:val="36"/>
          <w:szCs w:val="36"/>
        </w:rPr>
      </w:pPr>
    </w:p>
    <w:p>
      <w:pPr>
        <w:spacing w:line="560" w:lineRule="exact"/>
        <w:jc w:val="center"/>
        <w:rPr>
          <w:rFonts w:ascii="方正小标宋简体" w:hAnsi="宋体" w:eastAsia="方正小标宋简体"/>
          <w:sz w:val="32"/>
          <w:szCs w:val="32"/>
        </w:rPr>
      </w:pPr>
      <w:r>
        <w:rPr>
          <w:rFonts w:hint="eastAsia" w:ascii="方正小标宋简体" w:hAnsi="宋体" w:eastAsia="方正小标宋简体" w:cs="方正小标宋简体"/>
          <w:sz w:val="32"/>
          <w:szCs w:val="32"/>
        </w:rPr>
        <w:t>第三部分</w:t>
      </w:r>
      <w:r>
        <w:rPr>
          <w:rFonts w:ascii="方正小标宋简体" w:hAnsi="宋体" w:eastAsia="方正小标宋简体" w:cs="方正小标宋简体"/>
          <w:sz w:val="32"/>
          <w:szCs w:val="32"/>
        </w:rPr>
        <w:t xml:space="preserve"> </w:t>
      </w:r>
      <w:r>
        <w:rPr>
          <w:rFonts w:hint="eastAsia" w:ascii="方正小标宋简体" w:hAnsi="宋体" w:eastAsia="方正小标宋简体" w:cs="方正小标宋简体"/>
          <w:sz w:val="32"/>
          <w:szCs w:val="32"/>
        </w:rPr>
        <w:t>人力资源服务报告</w:t>
      </w:r>
    </w:p>
    <w:p>
      <w:pPr>
        <w:spacing w:line="560" w:lineRule="exact"/>
        <w:ind w:firstLine="800" w:firstLineChars="250"/>
        <w:rPr>
          <w:rFonts w:ascii="黑体" w:hAnsi="黑体" w:eastAsia="黑体"/>
          <w:sz w:val="32"/>
          <w:szCs w:val="32"/>
        </w:rPr>
      </w:pPr>
      <w:r>
        <w:rPr>
          <w:rFonts w:hint="eastAsia" w:ascii="黑体" w:hAnsi="黑体" w:eastAsia="黑体" w:cs="黑体"/>
          <w:sz w:val="32"/>
          <w:szCs w:val="32"/>
        </w:rPr>
        <w:t>一、报告</w:t>
      </w:r>
    </w:p>
    <w:p>
      <w:pPr>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经营性人力资源服务机构向注册地所在区人力社保局报告。</w:t>
      </w:r>
    </w:p>
    <w:p>
      <w:pPr>
        <w:spacing w:line="560" w:lineRule="exact"/>
        <w:ind w:firstLine="800" w:firstLineChars="250"/>
        <w:rPr>
          <w:rFonts w:ascii="仿宋_GB2312" w:hAnsi="仿宋" w:eastAsia="仿宋_GB2312"/>
          <w:sz w:val="32"/>
          <w:szCs w:val="32"/>
        </w:rPr>
      </w:pPr>
      <w:r>
        <w:rPr>
          <w:rFonts w:hint="eastAsia" w:ascii="仿宋_GB2312" w:hAnsi="仿宋" w:eastAsia="仿宋_GB2312" w:cs="仿宋_GB2312"/>
          <w:sz w:val="32"/>
          <w:szCs w:val="32"/>
        </w:rPr>
        <w:t>报告</w:t>
      </w:r>
      <w:r>
        <w:rPr>
          <w:rFonts w:ascii="仿宋_GB2312" w:hAnsi="仿宋" w:eastAsia="仿宋_GB2312" w:cs="仿宋_GB2312"/>
          <w:sz w:val="32"/>
          <w:szCs w:val="32"/>
        </w:rPr>
        <w:t>机构范围包括：已取得</w:t>
      </w:r>
      <w:r>
        <w:rPr>
          <w:rFonts w:hint="eastAsia" w:ascii="仿宋_GB2312" w:hAnsi="仿宋" w:eastAsia="仿宋_GB2312" w:cs="仿宋_GB2312"/>
          <w:sz w:val="32"/>
          <w:szCs w:val="32"/>
        </w:rPr>
        <w:t>我市颁发</w:t>
      </w:r>
      <w:r>
        <w:rPr>
          <w:rFonts w:ascii="仿宋_GB2312" w:hAnsi="仿宋" w:eastAsia="仿宋_GB2312" w:cs="仿宋_GB2312"/>
          <w:sz w:val="32"/>
          <w:szCs w:val="32"/>
        </w:rPr>
        <w:t>的《</w:t>
      </w:r>
      <w:r>
        <w:rPr>
          <w:rFonts w:hint="eastAsia" w:ascii="仿宋_GB2312" w:hAnsi="仿宋" w:eastAsia="仿宋_GB2312" w:cs="仿宋_GB2312"/>
          <w:sz w:val="32"/>
          <w:szCs w:val="32"/>
        </w:rPr>
        <w:t>人力资源</w:t>
      </w:r>
      <w:r>
        <w:rPr>
          <w:rFonts w:ascii="仿宋_GB2312" w:hAnsi="仿宋" w:eastAsia="仿宋_GB2312" w:cs="仿宋_GB2312"/>
          <w:sz w:val="32"/>
          <w:szCs w:val="32"/>
        </w:rPr>
        <w:t>服务许可证》</w:t>
      </w:r>
      <w:r>
        <w:rPr>
          <w:rFonts w:hint="eastAsia" w:ascii="仿宋_GB2312" w:hAnsi="仿宋" w:eastAsia="仿宋_GB2312" w:cs="仿宋_GB2312"/>
          <w:sz w:val="32"/>
          <w:szCs w:val="32"/>
        </w:rPr>
        <w:t>或《北京市人力资源</w:t>
      </w:r>
      <w:r>
        <w:rPr>
          <w:rFonts w:ascii="仿宋_GB2312" w:hAnsi="仿宋" w:eastAsia="仿宋_GB2312" w:cs="仿宋_GB2312"/>
          <w:sz w:val="32"/>
          <w:szCs w:val="32"/>
        </w:rPr>
        <w:t>服务备案凭证</w:t>
      </w:r>
      <w:r>
        <w:rPr>
          <w:rFonts w:hint="eastAsia" w:ascii="仿宋_GB2312" w:hAnsi="仿宋" w:eastAsia="仿宋_GB2312" w:cs="仿宋_GB2312"/>
          <w:sz w:val="32"/>
          <w:szCs w:val="32"/>
        </w:rPr>
        <w:t>》</w:t>
      </w:r>
      <w:r>
        <w:rPr>
          <w:rFonts w:ascii="仿宋_GB2312" w:hAnsi="仿宋" w:eastAsia="仿宋_GB2312" w:cs="仿宋_GB2312"/>
          <w:sz w:val="32"/>
          <w:szCs w:val="32"/>
        </w:rPr>
        <w:t>的经营性</w:t>
      </w:r>
      <w:r>
        <w:rPr>
          <w:rFonts w:hint="eastAsia" w:ascii="仿宋_GB2312" w:hAnsi="仿宋" w:eastAsia="仿宋_GB2312" w:cs="仿宋_GB2312"/>
          <w:sz w:val="32"/>
          <w:szCs w:val="32"/>
        </w:rPr>
        <w:t>人力资源</w:t>
      </w:r>
      <w:r>
        <w:rPr>
          <w:rFonts w:ascii="仿宋_GB2312" w:hAnsi="仿宋" w:eastAsia="仿宋_GB2312" w:cs="仿宋_GB2312"/>
          <w:sz w:val="32"/>
          <w:szCs w:val="32"/>
        </w:rPr>
        <w:t>服务机构</w:t>
      </w:r>
      <w:r>
        <w:rPr>
          <w:rFonts w:hint="eastAsia" w:ascii="仿宋_GB2312" w:hAnsi="仿宋" w:eastAsia="仿宋_GB2312" w:cs="仿宋_GB2312"/>
          <w:sz w:val="32"/>
          <w:szCs w:val="32"/>
        </w:rPr>
        <w:t>；</w:t>
      </w:r>
      <w:r>
        <w:rPr>
          <w:rFonts w:ascii="仿宋_GB2312" w:hAnsi="仿宋" w:eastAsia="仿宋_GB2312" w:cs="仿宋_GB2312"/>
          <w:sz w:val="32"/>
          <w:szCs w:val="32"/>
        </w:rPr>
        <w:t>外省市经营性人力资源服务机构在我市设立的</w:t>
      </w:r>
      <w:r>
        <w:rPr>
          <w:rFonts w:hint="eastAsia" w:ascii="仿宋_GB2312" w:hAnsi="仿宋" w:eastAsia="仿宋_GB2312" w:cs="仿宋_GB2312"/>
          <w:sz w:val="32"/>
          <w:szCs w:val="32"/>
        </w:rPr>
        <w:t>分支</w:t>
      </w:r>
      <w:r>
        <w:rPr>
          <w:rFonts w:ascii="仿宋_GB2312" w:hAnsi="仿宋" w:eastAsia="仿宋_GB2312" w:cs="仿宋_GB2312"/>
          <w:sz w:val="32"/>
          <w:szCs w:val="32"/>
        </w:rPr>
        <w:t>机构（</w:t>
      </w:r>
      <w:r>
        <w:rPr>
          <w:rFonts w:hint="eastAsia" w:ascii="仿宋_GB2312" w:hAnsi="仿宋" w:eastAsia="仿宋_GB2312" w:cs="仿宋_GB2312"/>
          <w:sz w:val="32"/>
          <w:szCs w:val="32"/>
        </w:rPr>
        <w:t>非</w:t>
      </w:r>
      <w:r>
        <w:rPr>
          <w:rFonts w:ascii="仿宋_GB2312" w:hAnsi="仿宋" w:eastAsia="仿宋_GB2312" w:cs="仿宋_GB2312"/>
          <w:sz w:val="32"/>
          <w:szCs w:val="32"/>
        </w:rPr>
        <w:t>独立法人）</w:t>
      </w:r>
      <w:r>
        <w:rPr>
          <w:rFonts w:hint="eastAsia" w:ascii="仿宋_GB2312" w:hAnsi="仿宋" w:eastAsia="仿宋_GB2312" w:cs="仿宋_GB2312"/>
          <w:sz w:val="32"/>
          <w:szCs w:val="32"/>
        </w:rPr>
        <w:t>。</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（一）报告人</w:t>
      </w:r>
    </w:p>
    <w:p>
      <w:pPr>
        <w:spacing w:line="560" w:lineRule="exact"/>
        <w:ind w:firstLine="640" w:firstLineChars="200"/>
        <w:rPr>
          <w:rFonts w:ascii="仿宋" w:hAnsi="仿宋" w:eastAsia="仿宋"/>
          <w:color w:val="FF0000"/>
          <w:sz w:val="32"/>
          <w:szCs w:val="32"/>
        </w:rPr>
      </w:pPr>
      <w:r>
        <w:rPr>
          <w:rFonts w:hint="eastAsia" w:ascii="仿宋_GB2312" w:hAnsi="仿宋" w:eastAsia="仿宋_GB2312" w:cs="仿宋_GB2312"/>
          <w:sz w:val="32"/>
          <w:szCs w:val="32"/>
        </w:rPr>
        <w:t>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机构法定代表人（负责人）或其指定的委托人。</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（二）报告事项</w:t>
      </w:r>
    </w:p>
    <w:p>
      <w:pPr>
        <w:spacing w:line="560" w:lineRule="exact"/>
        <w:ind w:firstLine="800" w:firstLineChars="25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设立分支机构（非独立法人）；</w:t>
      </w:r>
    </w:p>
    <w:p>
      <w:pPr>
        <w:spacing w:line="560" w:lineRule="exact"/>
        <w:ind w:firstLine="800" w:firstLineChars="25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变更机构名称、地址、法定代表人（负责人）；</w:t>
      </w:r>
    </w:p>
    <w:p>
      <w:pPr>
        <w:spacing w:line="560" w:lineRule="exact"/>
        <w:ind w:firstLine="800" w:firstLineChars="25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终止经营活动。</w:t>
      </w:r>
    </w:p>
    <w:p>
      <w:pPr>
        <w:spacing w:line="560" w:lineRule="exact"/>
        <w:ind w:firstLine="800" w:firstLineChars="250"/>
        <w:rPr>
          <w:rFonts w:ascii="仿宋" w:hAnsi="仿宋" w:eastAsia="仿宋"/>
          <w:b/>
          <w:bCs/>
          <w:sz w:val="32"/>
          <w:szCs w:val="32"/>
        </w:rPr>
      </w:pPr>
      <w:r>
        <w:rPr>
          <w:rFonts w:hint="eastAsia" w:ascii="楷体_GB2312" w:hAnsi="仿宋" w:eastAsia="楷体_GB2312" w:cs="楷体_GB2312"/>
          <w:sz w:val="32"/>
          <w:szCs w:val="32"/>
        </w:rPr>
        <w:t>（三）报告材料</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《北京市人力资源服务报告书》。</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设立分支机构的，如母公司为外省市经营性人力资源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机构，且在外省市</w:t>
      </w:r>
      <w:r>
        <w:rPr>
          <w:rFonts w:ascii="仿宋_GB2312" w:hAnsi="仿宋" w:eastAsia="仿宋_GB2312" w:cs="仿宋_GB2312"/>
          <w:sz w:val="32"/>
          <w:szCs w:val="32"/>
        </w:rPr>
        <w:t>取得职业中介活动行政许可</w:t>
      </w:r>
      <w:r>
        <w:rPr>
          <w:rFonts w:hint="eastAsia" w:ascii="仿宋_GB2312" w:hAnsi="仿宋" w:eastAsia="仿宋_GB2312" w:cs="仿宋_GB2312"/>
          <w:sz w:val="32"/>
          <w:szCs w:val="32"/>
        </w:rPr>
        <w:t>的</w:t>
      </w:r>
      <w:r>
        <w:rPr>
          <w:rFonts w:ascii="仿宋_GB2312" w:hAnsi="仿宋" w:eastAsia="仿宋_GB2312" w:cs="仿宋_GB2312"/>
          <w:sz w:val="32"/>
          <w:szCs w:val="32"/>
        </w:rPr>
        <w:t>，无需提供</w:t>
      </w:r>
      <w:r>
        <w:rPr>
          <w:rFonts w:hint="eastAsia" w:ascii="仿宋_GB2312" w:hAnsi="仿宋" w:eastAsia="仿宋_GB2312" w:cs="仿宋_GB2312"/>
          <w:sz w:val="32"/>
          <w:szCs w:val="32"/>
        </w:rPr>
        <w:t>《人力资源</w:t>
      </w:r>
      <w:r>
        <w:rPr>
          <w:rFonts w:ascii="仿宋_GB2312" w:hAnsi="仿宋" w:eastAsia="仿宋_GB2312" w:cs="仿宋_GB2312"/>
          <w:sz w:val="32"/>
          <w:szCs w:val="32"/>
        </w:rPr>
        <w:t>服务许可证</w:t>
      </w:r>
      <w:r>
        <w:rPr>
          <w:rFonts w:hint="eastAsia" w:ascii="仿宋_GB2312" w:hAnsi="仿宋" w:eastAsia="仿宋_GB2312" w:cs="仿宋_GB2312"/>
          <w:sz w:val="32"/>
          <w:szCs w:val="32"/>
        </w:rPr>
        <w:t>》</w:t>
      </w:r>
      <w:r>
        <w:rPr>
          <w:rFonts w:ascii="仿宋_GB2312" w:hAnsi="仿宋" w:eastAsia="仿宋_GB2312" w:cs="仿宋_GB2312"/>
          <w:sz w:val="32"/>
          <w:szCs w:val="32"/>
        </w:rPr>
        <w:t>。</w:t>
      </w:r>
      <w:r>
        <w:rPr>
          <w:rFonts w:hint="eastAsia" w:ascii="仿宋_GB2312" w:hAnsi="仿宋" w:eastAsia="仿宋_GB2312" w:cs="仿宋_GB2312"/>
          <w:sz w:val="32"/>
          <w:szCs w:val="32"/>
        </w:rPr>
        <w:t>如母公司为外省市经营性人力资源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机构，且母公司只开展人力资源服务备案业务的，还需提供母公司备案材料。分支机构人力资源服务业务范围不得超过其母公司的人力资源服务业务范围。</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变更机构名称、地址、法定代表人（负责人）的，如已持有我市颁发的《人力资源服务许可证》，需交回《人力资源服务许可证》（正副本原件）。</w:t>
      </w:r>
    </w:p>
    <w:p>
      <w:pPr>
        <w:spacing w:line="560" w:lineRule="exact"/>
        <w:ind w:firstLine="640" w:firstLineChars="200"/>
        <w:rPr>
          <w:rFonts w:ascii="仿宋" w:hAnsi="仿宋" w:eastAsia="仿宋"/>
          <w:sz w:val="32"/>
          <w:szCs w:val="32"/>
        </w:rPr>
      </w:pPr>
      <w:r>
        <w:rPr>
          <w:rFonts w:ascii="仿宋" w:hAnsi="仿宋" w:eastAsia="仿宋" w:cs="仿宋"/>
          <w:sz w:val="32"/>
          <w:szCs w:val="32"/>
        </w:rPr>
        <w:t>4.</w:t>
      </w:r>
      <w:r>
        <w:rPr>
          <w:rFonts w:hint="eastAsia" w:ascii="仿宋_GB2312" w:hAnsi="仿宋" w:eastAsia="仿宋_GB2312" w:cs="仿宋_GB2312"/>
          <w:sz w:val="32"/>
          <w:szCs w:val="32"/>
        </w:rPr>
        <w:t>终止经营活动的，如企业注销应提交市场监督管理部门出具的注销材料；如企业未注销，仅终止人力资源服务业务，需提交加盖单位公章的书面说明。持有我市颁发的《人力资源服务许可证》的，需交回《人力资源服务许可证》（正副本原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法定代表人（负责人）指定委托人提交报告的，还需提供《授权委托书》和被委托人身份证件。</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二、记录</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（一）记录人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区人力社保局工作人员。</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（二）记录标准</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报告项目是否在人力资源服务报告事项范围内；</w:t>
      </w:r>
    </w:p>
    <w:p>
      <w:pPr>
        <w:spacing w:line="560" w:lineRule="exact"/>
        <w:ind w:firstLine="640" w:firstLineChars="200"/>
        <w:rPr>
          <w:rFonts w:ascii="仿宋" w:hAnsi="仿宋" w:eastAsia="仿宋"/>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报告材料是否齐全、符合要求。</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楷体_GB2312"/>
          <w:sz w:val="32"/>
          <w:szCs w:val="32"/>
        </w:rPr>
        <w:t>（三）记录流程</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报告材料齐全、符合要求的，区人力社保局工作人员当场记录</w:t>
      </w:r>
      <w:r>
        <w:rPr>
          <w:rFonts w:ascii="仿宋_GB2312" w:hAnsi="仿宋" w:eastAsia="仿宋_GB2312" w:cs="仿宋_GB2312"/>
          <w:sz w:val="32"/>
          <w:szCs w:val="32"/>
        </w:rPr>
        <w:t>报告事项</w:t>
      </w:r>
      <w:r>
        <w:rPr>
          <w:rFonts w:hint="eastAsia" w:ascii="仿宋_GB2312" w:hAnsi="仿宋" w:eastAsia="仿宋_GB2312" w:cs="仿宋_GB2312"/>
          <w:sz w:val="32"/>
          <w:szCs w:val="32"/>
        </w:rPr>
        <w:t>，并制作《北京市人力资源服务报告回执》。</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报告材料不齐全或不符合要求的，区人力社保局工作人员在《材料补正通知书》中录入需要补正的内容、要求和理由，当场或在收到申请三个工作日内告知申请人，由申请人当场或后续补正。后续补正的，申请人应在收到《材料补正通知书》三个工作日内提交补正材料。补正后，按照程序（三）1办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3</w:t>
      </w:r>
      <w:r>
        <w:rPr>
          <w:rFonts w:ascii="仿宋_GB2312" w:hAnsi="仿宋" w:eastAsia="仿宋_GB2312" w:cs="仿宋_GB2312"/>
          <w:sz w:val="32"/>
          <w:szCs w:val="32"/>
        </w:rPr>
        <w:t>.</w:t>
      </w:r>
      <w:r>
        <w:rPr>
          <w:rFonts w:hint="eastAsia" w:ascii="仿宋_GB2312" w:hAnsi="仿宋" w:eastAsia="仿宋_GB2312" w:cs="仿宋_GB2312"/>
          <w:sz w:val="32"/>
          <w:szCs w:val="32"/>
        </w:rPr>
        <w:t>报告项目不在人力资源服务报告事项范围内，或报告</w:t>
      </w:r>
      <w:r>
        <w:rPr>
          <w:rFonts w:ascii="仿宋_GB2312" w:hAnsi="仿宋" w:eastAsia="仿宋_GB2312" w:cs="仿宋_GB2312"/>
          <w:sz w:val="32"/>
          <w:szCs w:val="32"/>
        </w:rPr>
        <w:t>材料未按期补正</w:t>
      </w:r>
      <w:r>
        <w:rPr>
          <w:rFonts w:hint="eastAsia" w:ascii="仿宋_GB2312" w:hAnsi="仿宋" w:eastAsia="仿宋_GB2312" w:cs="仿宋_GB2312"/>
          <w:sz w:val="32"/>
          <w:szCs w:val="32"/>
        </w:rPr>
        <w:t>齐全</w:t>
      </w:r>
      <w:r>
        <w:rPr>
          <w:rFonts w:ascii="仿宋_GB2312" w:hAnsi="仿宋" w:eastAsia="仿宋_GB2312" w:cs="仿宋_GB2312"/>
          <w:sz w:val="32"/>
          <w:szCs w:val="32"/>
        </w:rPr>
        <w:t>且符合</w:t>
      </w:r>
      <w:r>
        <w:rPr>
          <w:rFonts w:hint="eastAsia" w:ascii="仿宋_GB2312" w:hAnsi="仿宋" w:eastAsia="仿宋_GB2312" w:cs="仿宋_GB2312"/>
          <w:sz w:val="32"/>
          <w:szCs w:val="32"/>
        </w:rPr>
        <w:t>要求</w:t>
      </w:r>
      <w:r>
        <w:rPr>
          <w:rFonts w:ascii="仿宋_GB2312" w:hAnsi="仿宋" w:eastAsia="仿宋_GB2312" w:cs="仿宋_GB2312"/>
          <w:sz w:val="32"/>
          <w:szCs w:val="32"/>
        </w:rPr>
        <w:t>的</w:t>
      </w:r>
      <w:r>
        <w:rPr>
          <w:rFonts w:hint="eastAsia" w:ascii="仿宋_GB2312" w:hAnsi="仿宋" w:eastAsia="仿宋_GB2312" w:cs="仿宋_GB2312"/>
          <w:sz w:val="32"/>
          <w:szCs w:val="32"/>
        </w:rPr>
        <w:t>，区人力社保局工作人员需书面通知经营性机构，说明不予记录的原因。书面通知需加盖公章。</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w:t>
      </w:r>
      <w:r>
        <w:rPr>
          <w:rFonts w:ascii="仿宋_GB2312" w:hAnsi="仿宋" w:eastAsia="仿宋_GB2312" w:cs="仿宋_GB2312"/>
          <w:sz w:val="32"/>
          <w:szCs w:val="32"/>
        </w:rPr>
        <w:t>.</w:t>
      </w:r>
      <w:r>
        <w:rPr>
          <w:rFonts w:hint="eastAsia" w:ascii="仿宋_GB2312" w:hAnsi="仿宋" w:eastAsia="仿宋_GB2312" w:cs="仿宋_GB2312"/>
          <w:sz w:val="32"/>
          <w:szCs w:val="32"/>
        </w:rPr>
        <w:t>已取得我市颁发的《人力资源服务许可证》的经营性人力资源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机构变更地址的，参照本规程第一部分“职业中介活动行政许可”“审查”流程中现场核查要求进行核查。经营性人力资源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机构在“北京市人力资源市场管理信息系统”中打印报告材料，并加盖公章后，由区人力社保局现场核查人员带回书面报告</w:t>
      </w:r>
      <w:r>
        <w:rPr>
          <w:rFonts w:ascii="仿宋_GB2312" w:hAnsi="仿宋" w:eastAsia="仿宋_GB2312" w:cs="仿宋_GB2312"/>
          <w:sz w:val="32"/>
          <w:szCs w:val="32"/>
        </w:rPr>
        <w:t>材料</w:t>
      </w:r>
      <w:r>
        <w:rPr>
          <w:rFonts w:hint="eastAsia" w:ascii="仿宋_GB2312" w:hAnsi="仿宋" w:eastAsia="仿宋_GB2312" w:cs="仿宋_GB2312"/>
          <w:sz w:val="32"/>
          <w:szCs w:val="32"/>
        </w:rPr>
        <w:t>归档</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5</w:t>
      </w:r>
      <w:r>
        <w:rPr>
          <w:rFonts w:ascii="仿宋_GB2312" w:hAnsi="仿宋" w:eastAsia="仿宋_GB2312" w:cs="仿宋_GB2312"/>
          <w:sz w:val="32"/>
          <w:szCs w:val="32"/>
        </w:rPr>
        <w:t>.</w:t>
      </w:r>
      <w:r>
        <w:rPr>
          <w:rFonts w:hint="eastAsia" w:ascii="仿宋_GB2312" w:hAnsi="仿宋" w:eastAsia="仿宋_GB2312" w:cs="仿宋_GB2312"/>
          <w:sz w:val="32"/>
          <w:szCs w:val="32"/>
        </w:rPr>
        <w:t>经营性机构通过服务窗口提交报告材料，且区</w:t>
      </w:r>
      <w:r>
        <w:rPr>
          <w:rFonts w:ascii="仿宋_GB2312" w:hAnsi="仿宋" w:eastAsia="仿宋_GB2312" w:cs="仿宋_GB2312"/>
          <w:sz w:val="32"/>
          <w:szCs w:val="32"/>
        </w:rPr>
        <w:t>人力社保局记录报告事项</w:t>
      </w:r>
      <w:r>
        <w:rPr>
          <w:rFonts w:hint="eastAsia" w:ascii="仿宋_GB2312" w:hAnsi="仿宋" w:eastAsia="仿宋_GB2312" w:cs="仿宋_GB2312"/>
          <w:sz w:val="32"/>
          <w:szCs w:val="32"/>
        </w:rPr>
        <w:t>的，区人力社保局工作人员将报告材料导入“北京市人力资源管理信息系统”。通过网上提交报告材料，且不进行</w:t>
      </w:r>
      <w:r>
        <w:rPr>
          <w:rFonts w:ascii="仿宋_GB2312" w:hAnsi="仿宋" w:eastAsia="仿宋_GB2312" w:cs="仿宋_GB2312"/>
          <w:sz w:val="32"/>
          <w:szCs w:val="32"/>
        </w:rPr>
        <w:t>现场核查的，</w:t>
      </w:r>
      <w:r>
        <w:rPr>
          <w:rFonts w:hint="eastAsia" w:ascii="仿宋_GB2312" w:hAnsi="仿宋" w:eastAsia="仿宋_GB2312" w:cs="仿宋_GB2312"/>
          <w:sz w:val="32"/>
          <w:szCs w:val="32"/>
        </w:rPr>
        <w:t>经营性人力资源服务机构需通过现场提交或邮寄方式将书面报告材料送交区人力社保局归档。</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三、公告</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市（区）人力社保局将报告信息在政务网站进行公告。公告内容一般包括：经营性人力资源服务机构名称、统一社会信用代码、法定代表人（负责人）姓名、报告事项、记录报告</w:t>
      </w:r>
      <w:r>
        <w:rPr>
          <w:rFonts w:ascii="仿宋_GB2312" w:hAnsi="仿宋" w:eastAsia="仿宋_GB2312" w:cs="仿宋_GB2312"/>
          <w:sz w:val="32"/>
          <w:szCs w:val="32"/>
        </w:rPr>
        <w:t>事项</w:t>
      </w:r>
      <w:r>
        <w:rPr>
          <w:rFonts w:hint="eastAsia" w:ascii="仿宋_GB2312" w:hAnsi="仿宋" w:eastAsia="仿宋_GB2312" w:cs="仿宋_GB2312"/>
          <w:sz w:val="32"/>
          <w:szCs w:val="32"/>
        </w:rPr>
        <w:t>日期及机关等。</w:t>
      </w:r>
    </w:p>
    <w:p>
      <w:pPr>
        <w:spacing w:line="560" w:lineRule="exact"/>
        <w:ind w:firstLine="800" w:firstLineChars="250"/>
        <w:rPr>
          <w:rFonts w:ascii="黑体" w:hAnsi="黑体" w:eastAsia="黑体"/>
          <w:sz w:val="32"/>
          <w:szCs w:val="32"/>
        </w:rPr>
      </w:pPr>
      <w:r>
        <w:rPr>
          <w:rFonts w:hint="eastAsia" w:ascii="仿宋_GB2312" w:hAnsi="仿宋" w:eastAsia="仿宋_GB2312" w:cs="仿宋_GB2312"/>
          <w:sz w:val="32"/>
          <w:szCs w:val="32"/>
        </w:rPr>
        <w:t>市人力社保局公告网址为：</w:t>
      </w:r>
      <w:r>
        <w:fldChar w:fldCharType="begin"/>
      </w:r>
      <w:r>
        <w:instrText xml:space="preserve"> HYPERLINK "http://www.bjrbj.gov.cn" </w:instrText>
      </w:r>
      <w:r>
        <w:fldChar w:fldCharType="separate"/>
      </w:r>
      <w:r>
        <w:rPr>
          <w:rFonts w:ascii="仿宋_GB2312" w:hAnsi="仿宋" w:eastAsia="仿宋_GB2312" w:cs="仿宋_GB2312"/>
          <w:sz w:val="32"/>
          <w:szCs w:val="32"/>
        </w:rPr>
        <w:t>www.bjrbj.gov.cn</w:t>
      </w:r>
      <w:r>
        <w:rPr>
          <w:rFonts w:ascii="仿宋_GB2312" w:hAnsi="仿宋" w:eastAsia="仿宋_GB2312" w:cs="仿宋_GB2312"/>
          <w:sz w:val="32"/>
          <w:szCs w:val="32"/>
        </w:rPr>
        <w:fldChar w:fldCharType="end"/>
      </w:r>
      <w:r>
        <w:rPr>
          <w:rFonts w:hint="eastAsia" w:ascii="仿宋_GB2312" w:hAnsi="仿宋" w:eastAsia="仿宋_GB2312" w:cs="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四、送达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区人力社保局工作人员将</w:t>
      </w:r>
      <w:r>
        <w:rPr>
          <w:rFonts w:hint="eastAsia" w:ascii="仿宋" w:hAnsi="仿宋" w:eastAsia="仿宋" w:cs="仿宋"/>
          <w:sz w:val="32"/>
          <w:szCs w:val="32"/>
        </w:rPr>
        <w:t>《</w:t>
      </w:r>
      <w:r>
        <w:rPr>
          <w:rFonts w:hint="eastAsia" w:ascii="仿宋_GB2312" w:hAnsi="仿宋" w:eastAsia="仿宋_GB2312" w:cs="仿宋_GB2312"/>
          <w:sz w:val="32"/>
          <w:szCs w:val="32"/>
        </w:rPr>
        <w:t>北京市人力资源服务报告回执</w:t>
      </w:r>
      <w:r>
        <w:rPr>
          <w:rFonts w:hint="eastAsia" w:ascii="仿宋" w:hAnsi="仿宋" w:eastAsia="仿宋" w:cs="仿宋"/>
          <w:sz w:val="32"/>
          <w:szCs w:val="32"/>
        </w:rPr>
        <w:t>》</w:t>
      </w:r>
      <w:r>
        <w:rPr>
          <w:rFonts w:hint="eastAsia" w:ascii="仿宋_GB2312" w:hAnsi="仿宋" w:eastAsia="仿宋_GB2312" w:cs="仿宋_GB2312"/>
          <w:sz w:val="32"/>
          <w:szCs w:val="32"/>
        </w:rPr>
        <w:t>以书面形式送达申请人。《材料补正通知书》可根据申请人需求以书面或电子方式送达。</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申请人可选择现场领取或邮寄以</w:t>
      </w:r>
      <w:r>
        <w:rPr>
          <w:rFonts w:ascii="仿宋_GB2312" w:hAnsi="仿宋" w:eastAsia="仿宋_GB2312" w:cs="仿宋_GB2312"/>
          <w:sz w:val="32"/>
          <w:szCs w:val="32"/>
        </w:rPr>
        <w:t>书面形式送达的</w:t>
      </w:r>
      <w:r>
        <w:rPr>
          <w:rFonts w:hint="eastAsia" w:ascii="仿宋_GB2312" w:hAnsi="仿宋" w:eastAsia="仿宋_GB2312" w:cs="仿宋_GB2312"/>
          <w:sz w:val="32"/>
          <w:szCs w:val="32"/>
        </w:rPr>
        <w:t>文书材料。选择现场领取的，申请人在《北京市人力资源服务文书材料送达回执记录单》上签字。选择邮寄的，市（区）人力社保局工作人员在《北京市人力资源服务文书材料送达回执记录单》上记录邮寄方式，并粘贴邮寄凭证。</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五、办理时限</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区人力社保局自收到经营性人力资源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机构报告申请之日起，</w:t>
      </w:r>
      <w:r>
        <w:rPr>
          <w:rFonts w:ascii="仿宋_GB2312" w:hAnsi="仿宋" w:eastAsia="仿宋_GB2312" w:cs="仿宋_GB2312"/>
          <w:sz w:val="32"/>
          <w:szCs w:val="32"/>
        </w:rPr>
        <w:t>7</w:t>
      </w:r>
      <w:r>
        <w:rPr>
          <w:rFonts w:hint="eastAsia" w:ascii="仿宋_GB2312" w:hAnsi="仿宋" w:eastAsia="仿宋_GB2312" w:cs="仿宋_GB2312"/>
          <w:sz w:val="32"/>
          <w:szCs w:val="32"/>
        </w:rPr>
        <w:t>个工作日内记录</w:t>
      </w:r>
      <w:r>
        <w:rPr>
          <w:rFonts w:ascii="仿宋_GB2312" w:hAnsi="仿宋" w:eastAsia="仿宋_GB2312" w:cs="仿宋_GB2312"/>
          <w:sz w:val="32"/>
          <w:szCs w:val="32"/>
        </w:rPr>
        <w:t>报告事项</w:t>
      </w:r>
      <w:r>
        <w:rPr>
          <w:rFonts w:hint="eastAsia" w:ascii="仿宋_GB2312" w:hAnsi="仿宋" w:eastAsia="仿宋_GB2312" w:cs="仿宋_GB2312"/>
          <w:sz w:val="32"/>
          <w:szCs w:val="32"/>
        </w:rPr>
        <w:t>。自记录</w:t>
      </w:r>
      <w:r>
        <w:rPr>
          <w:rFonts w:ascii="仿宋_GB2312" w:hAnsi="仿宋" w:eastAsia="仿宋_GB2312" w:cs="仿宋_GB2312"/>
          <w:sz w:val="32"/>
          <w:szCs w:val="32"/>
        </w:rPr>
        <w:t>报告事项</w:t>
      </w:r>
      <w:r>
        <w:rPr>
          <w:rFonts w:hint="eastAsia" w:ascii="仿宋_GB2312" w:hAnsi="仿宋" w:eastAsia="仿宋_GB2312" w:cs="仿宋_GB2312"/>
          <w:sz w:val="32"/>
          <w:szCs w:val="32"/>
        </w:rPr>
        <w:t>之日起，</w:t>
      </w:r>
      <w:r>
        <w:rPr>
          <w:rFonts w:ascii="仿宋_GB2312" w:hAnsi="仿宋" w:eastAsia="仿宋_GB2312" w:cs="仿宋_GB2312"/>
          <w:sz w:val="32"/>
          <w:szCs w:val="32"/>
        </w:rPr>
        <w:t>7</w:t>
      </w:r>
      <w:r>
        <w:rPr>
          <w:rFonts w:hint="eastAsia" w:ascii="仿宋_GB2312" w:hAnsi="仿宋" w:eastAsia="仿宋_GB2312" w:cs="仿宋_GB2312"/>
          <w:sz w:val="32"/>
          <w:szCs w:val="32"/>
        </w:rPr>
        <w:t>个工作日内完成信息公告，报告相关文书材料一般应在</w:t>
      </w:r>
      <w:r>
        <w:rPr>
          <w:rFonts w:ascii="仿宋_GB2312" w:hAnsi="仿宋" w:eastAsia="仿宋_GB2312" w:cs="仿宋_GB2312"/>
          <w:sz w:val="32"/>
          <w:szCs w:val="32"/>
        </w:rPr>
        <w:t>7</w:t>
      </w:r>
      <w:r>
        <w:rPr>
          <w:rFonts w:hint="eastAsia" w:ascii="仿宋_GB2312" w:hAnsi="仿宋" w:eastAsia="仿宋_GB2312" w:cs="仿宋_GB2312"/>
          <w:sz w:val="32"/>
          <w:szCs w:val="32"/>
        </w:rPr>
        <w:t>日内送达经营性人力资源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w:t>
      </w:r>
    </w:p>
    <w:p>
      <w:pPr>
        <w:spacing w:line="560" w:lineRule="exact"/>
        <w:ind w:firstLine="720" w:firstLineChars="200"/>
        <w:rPr>
          <w:rFonts w:ascii="仿宋" w:hAnsi="仿宋" w:eastAsia="仿宋"/>
          <w:sz w:val="36"/>
          <w:szCs w:val="36"/>
        </w:rPr>
      </w:pPr>
    </w:p>
    <w:p>
      <w:pPr>
        <w:spacing w:line="560" w:lineRule="exact"/>
        <w:ind w:firstLine="720" w:firstLineChars="200"/>
        <w:rPr>
          <w:rFonts w:ascii="仿宋" w:hAnsi="仿宋" w:eastAsia="仿宋"/>
          <w:sz w:val="36"/>
          <w:szCs w:val="36"/>
        </w:rPr>
      </w:pPr>
    </w:p>
    <w:p>
      <w:pPr>
        <w:spacing w:line="560" w:lineRule="exact"/>
        <w:ind w:firstLine="720" w:firstLineChars="200"/>
        <w:rPr>
          <w:rFonts w:ascii="仿宋" w:hAnsi="仿宋" w:eastAsia="仿宋"/>
          <w:sz w:val="36"/>
          <w:szCs w:val="36"/>
        </w:rPr>
      </w:pPr>
    </w:p>
    <w:p>
      <w:pPr>
        <w:spacing w:line="560" w:lineRule="exact"/>
        <w:jc w:val="center"/>
        <w:rPr>
          <w:rFonts w:ascii="方正小标宋简体" w:hAnsi="宋体" w:eastAsia="方正小标宋简体"/>
          <w:sz w:val="32"/>
          <w:szCs w:val="32"/>
        </w:rPr>
      </w:pPr>
      <w:r>
        <w:rPr>
          <w:rFonts w:hint="eastAsia" w:ascii="方正小标宋简体" w:hAnsi="宋体" w:eastAsia="方正小标宋简体" w:cs="方正小标宋简体"/>
          <w:sz w:val="32"/>
          <w:szCs w:val="32"/>
        </w:rPr>
        <w:t>第四部分</w:t>
      </w:r>
      <w:r>
        <w:rPr>
          <w:rFonts w:ascii="方正小标宋简体" w:hAnsi="宋体" w:eastAsia="方正小标宋简体" w:cs="方正小标宋简体"/>
          <w:sz w:val="32"/>
          <w:szCs w:val="32"/>
        </w:rPr>
        <w:t xml:space="preserve"> </w:t>
      </w:r>
      <w:r>
        <w:rPr>
          <w:rFonts w:hint="eastAsia" w:ascii="方正小标宋简体" w:hAnsi="宋体" w:eastAsia="方正小标宋简体" w:cs="方正小标宋简体"/>
          <w:sz w:val="32"/>
          <w:szCs w:val="32"/>
        </w:rPr>
        <w:t>附则</w:t>
      </w:r>
    </w:p>
    <w:p>
      <w:pPr>
        <w:spacing w:line="560" w:lineRule="exact"/>
        <w:ind w:firstLine="720" w:firstLineChars="200"/>
        <w:rPr>
          <w:rFonts w:ascii="仿宋" w:hAnsi="仿宋" w:eastAsia="仿宋"/>
          <w:sz w:val="36"/>
          <w:szCs w:val="36"/>
        </w:rPr>
      </w:pPr>
    </w:p>
    <w:p>
      <w:pPr>
        <w:spacing w:line="560" w:lineRule="exact"/>
        <w:rPr>
          <w:rFonts w:ascii="仿宋_GB2312" w:hAnsi="仿宋" w:eastAsia="仿宋_GB2312"/>
          <w:sz w:val="32"/>
          <w:szCs w:val="32"/>
        </w:rPr>
      </w:pPr>
      <w:r>
        <w:rPr>
          <w:rFonts w:ascii="仿宋" w:hAnsi="仿宋" w:eastAsia="仿宋" w:cs="仿宋"/>
          <w:sz w:val="32"/>
          <w:szCs w:val="32"/>
        </w:rPr>
        <w:t xml:space="preserve">   </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一、经营性人力资源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机构可登录市人力社保局官方网站查询并下载业务规程及表格文本。</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机构首次向市（区）人力社保局申请办理行政许可、备案或报告业务时，需填写《北京市经营性人力资源服务机构信息登记表》，便于日后再次办理有关业务使用。</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三、区人力社保局收回的《人力资源服务许可证》，经确认已失效后，可以做销毁处理。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四、市（区）人力社保局收取的经营性人力资源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机构提交的书面材料，以及在开展行政许可、备案、报告工作中产生的相关文书材料，应按照档案管理有关规定，进行整理和归档。</w:t>
      </w:r>
    </w:p>
    <w:p>
      <w:pPr>
        <w:spacing w:line="560" w:lineRule="exact"/>
        <w:ind w:firstLine="640" w:firstLineChars="200"/>
        <w:rPr>
          <w:rFonts w:ascii="仿宋_GB2312" w:hAnsi="仿宋" w:eastAsia="仿宋_GB2312"/>
          <w:sz w:val="32"/>
          <w:szCs w:val="32"/>
        </w:rPr>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pPr>
      <w:r>
        <w:rPr>
          <w:rFonts w:hint="eastAsia" w:ascii="仿宋_GB2312" w:hAnsi="仿宋" w:eastAsia="仿宋_GB2312" w:cs="仿宋_GB2312"/>
          <w:sz w:val="32"/>
          <w:szCs w:val="32"/>
        </w:rPr>
        <w:t>五、市（区）人力社保局服务窗口地址、邮政编码和咨询监督电话见下表。</w:t>
      </w:r>
    </w:p>
    <w:p>
      <w:pPr>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市区人力社保局服务窗口地址及咨询监督电话</w:t>
      </w:r>
    </w:p>
    <w:tbl>
      <w:tblPr>
        <w:tblStyle w:val="11"/>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3993"/>
        <w:gridCol w:w="1240"/>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黑体" w:hAnsi="黑体" w:eastAsia="黑体"/>
              </w:rPr>
            </w:pPr>
            <w:r>
              <w:rPr>
                <w:rFonts w:hint="eastAsia" w:ascii="黑体" w:hAnsi="黑体" w:eastAsia="黑体" w:cs="黑体"/>
              </w:rPr>
              <w:t>单位名称</w:t>
            </w:r>
          </w:p>
        </w:tc>
        <w:tc>
          <w:tcPr>
            <w:tcW w:w="6946" w:type="dxa"/>
            <w:vAlign w:val="center"/>
          </w:tcPr>
          <w:p>
            <w:pPr>
              <w:jc w:val="center"/>
              <w:rPr>
                <w:rFonts w:ascii="黑体" w:hAnsi="黑体" w:eastAsia="黑体"/>
              </w:rPr>
            </w:pPr>
            <w:r>
              <w:rPr>
                <w:rFonts w:hint="eastAsia" w:ascii="黑体" w:hAnsi="黑体" w:eastAsia="黑体" w:cs="黑体"/>
              </w:rPr>
              <w:t>服务窗口地址</w:t>
            </w:r>
          </w:p>
        </w:tc>
        <w:tc>
          <w:tcPr>
            <w:tcW w:w="1559" w:type="dxa"/>
            <w:vAlign w:val="center"/>
          </w:tcPr>
          <w:p>
            <w:pPr>
              <w:jc w:val="center"/>
              <w:rPr>
                <w:rFonts w:ascii="黑体" w:hAnsi="黑体" w:eastAsia="黑体"/>
              </w:rPr>
            </w:pPr>
            <w:r>
              <w:rPr>
                <w:rFonts w:hint="eastAsia" w:ascii="黑体" w:hAnsi="黑体" w:eastAsia="黑体" w:cs="黑体"/>
              </w:rPr>
              <w:t>邮政编码</w:t>
            </w:r>
          </w:p>
        </w:tc>
        <w:tc>
          <w:tcPr>
            <w:tcW w:w="2268" w:type="dxa"/>
            <w:vAlign w:val="center"/>
          </w:tcPr>
          <w:p>
            <w:pPr>
              <w:jc w:val="center"/>
              <w:rPr>
                <w:rFonts w:ascii="黑体" w:hAnsi="黑体" w:eastAsia="黑体"/>
              </w:rPr>
            </w:pPr>
            <w:r>
              <w:rPr>
                <w:rFonts w:hint="eastAsia" w:ascii="黑体" w:hAnsi="黑体" w:eastAsia="黑体" w:cs="黑体"/>
              </w:rPr>
              <w:t>监督咨询电话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市人力社保局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丰台区西三环南路</w:t>
            </w:r>
            <w:r>
              <w:rPr>
                <w:rFonts w:ascii="仿宋_GB2312" w:hAnsi="仿宋" w:eastAsia="仿宋_GB2312" w:cs="仿宋_GB2312"/>
              </w:rPr>
              <w:t>1</w:t>
            </w:r>
            <w:r>
              <w:rPr>
                <w:rFonts w:hint="eastAsia" w:ascii="仿宋_GB2312" w:hAnsi="仿宋" w:eastAsia="仿宋_GB2312" w:cs="仿宋_GB2312"/>
              </w:rPr>
              <w:t>号</w:t>
            </w:r>
            <w:r>
              <w:rPr>
                <w:rFonts w:ascii="仿宋_GB2312" w:hAnsi="仿宋" w:eastAsia="仿宋_GB2312" w:cs="仿宋_GB2312"/>
              </w:rPr>
              <w:t>1073</w:t>
            </w:r>
            <w:r>
              <w:rPr>
                <w:rFonts w:hint="eastAsia" w:ascii="仿宋_GB2312" w:hAnsi="仿宋" w:eastAsia="仿宋_GB2312" w:cs="仿宋_GB2312"/>
              </w:rPr>
              <w:t>室</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100161</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89151225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东城区人力社保局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东城区什锦花园胡同</w:t>
            </w:r>
            <w:r>
              <w:rPr>
                <w:rFonts w:ascii="仿宋_GB2312" w:hAnsi="仿宋" w:eastAsia="仿宋_GB2312" w:cs="仿宋_GB2312"/>
              </w:rPr>
              <w:t>26</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100010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64063950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西城区人力社保局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西城区西直门内南小街</w:t>
            </w:r>
            <w:r>
              <w:rPr>
                <w:rFonts w:ascii="仿宋_GB2312" w:hAnsi="仿宋" w:eastAsia="仿宋_GB2312" w:cs="仿宋_GB2312"/>
              </w:rPr>
              <w:t>20</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100035</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66201691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朝阳区人力社保局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朝阳区八里庄南里</w:t>
            </w:r>
            <w:r>
              <w:rPr>
                <w:rFonts w:ascii="仿宋_GB2312" w:hAnsi="仿宋" w:eastAsia="仿宋_GB2312" w:cs="仿宋_GB2312"/>
              </w:rPr>
              <w:t>21</w:t>
            </w:r>
            <w:r>
              <w:rPr>
                <w:rFonts w:hint="eastAsia" w:ascii="仿宋_GB2312" w:hAnsi="仿宋" w:eastAsia="仿宋_GB2312" w:cs="仿宋_GB2312"/>
              </w:rPr>
              <w:t>号院</w:t>
            </w:r>
            <w:r>
              <w:rPr>
                <w:rFonts w:ascii="仿宋_GB2312" w:hAnsi="仿宋" w:eastAsia="仿宋_GB2312" w:cs="仿宋_GB2312"/>
              </w:rPr>
              <w:t>113</w:t>
            </w:r>
            <w:r>
              <w:rPr>
                <w:rFonts w:hint="eastAsia" w:ascii="仿宋_GB2312" w:hAnsi="仿宋" w:eastAsia="仿宋_GB2312" w:cs="仿宋_GB2312"/>
              </w:rPr>
              <w:t>室</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100025</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65090433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丰台区人力社保局</w:t>
            </w:r>
          </w:p>
        </w:tc>
        <w:tc>
          <w:tcPr>
            <w:tcW w:w="6946" w:type="dxa"/>
            <w:vAlign w:val="center"/>
          </w:tcPr>
          <w:p>
            <w:pPr>
              <w:jc w:val="center"/>
              <w:rPr>
                <w:rFonts w:ascii="仿宋_GB2312" w:hAnsi="仿宋" w:eastAsia="仿宋_GB2312" w:cs="仿宋_GB2312"/>
              </w:rPr>
            </w:pPr>
            <w:r>
              <w:rPr>
                <w:rFonts w:hint="eastAsia" w:ascii="仿宋_GB2312" w:hAnsi="仿宋" w:eastAsia="仿宋_GB2312" w:cs="仿宋_GB2312"/>
              </w:rPr>
              <w:t>丰台区北京西站南路</w:t>
            </w:r>
            <w:r>
              <w:rPr>
                <w:rFonts w:ascii="仿宋_GB2312" w:hAnsi="仿宋" w:eastAsia="仿宋_GB2312" w:cs="仿宋_GB2312"/>
              </w:rPr>
              <w:t>168</w:t>
            </w:r>
            <w:r>
              <w:rPr>
                <w:rFonts w:hint="eastAsia" w:ascii="仿宋_GB2312" w:hAnsi="仿宋" w:eastAsia="仿宋_GB2312" w:cs="仿宋_GB2312"/>
              </w:rPr>
              <w:t>号</w:t>
            </w:r>
            <w:r>
              <w:rPr>
                <w:rFonts w:ascii="仿宋_GB2312" w:hAnsi="仿宋" w:eastAsia="仿宋_GB2312" w:cs="仿宋_GB2312"/>
              </w:rPr>
              <w:t>5</w:t>
            </w:r>
            <w:r>
              <w:rPr>
                <w:rFonts w:hint="eastAsia" w:ascii="仿宋_GB2312" w:hAnsi="仿宋" w:eastAsia="仿宋_GB2312" w:cs="仿宋_GB2312"/>
              </w:rPr>
              <w:t>层</w:t>
            </w:r>
            <w:r>
              <w:rPr>
                <w:rFonts w:ascii="仿宋_GB2312" w:hAnsi="仿宋" w:eastAsia="仿宋_GB2312" w:cs="仿宋_GB2312"/>
              </w:rPr>
              <w:t>509</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100073</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63258239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石景山区人力社保局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石景山区杨庄路</w:t>
            </w:r>
            <w:r>
              <w:rPr>
                <w:rFonts w:ascii="仿宋_GB2312" w:hAnsi="仿宋" w:eastAsia="仿宋_GB2312" w:cs="仿宋_GB2312"/>
              </w:rPr>
              <w:t>66</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100043</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68875089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海淀区人力社保局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海淀区西四环北路</w:t>
            </w:r>
            <w:r>
              <w:rPr>
                <w:rFonts w:ascii="仿宋_GB2312" w:hAnsi="仿宋" w:eastAsia="仿宋_GB2312" w:cs="仿宋_GB2312"/>
              </w:rPr>
              <w:t>73</w:t>
            </w:r>
            <w:r>
              <w:rPr>
                <w:rFonts w:hint="eastAsia" w:ascii="仿宋_GB2312" w:hAnsi="仿宋" w:eastAsia="仿宋_GB2312" w:cs="仿宋_GB2312"/>
              </w:rPr>
              <w:t>号中关村人才发展中心</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100195</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88506590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门头沟区人力社保局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门头沟区中门寺</w:t>
            </w:r>
            <w:r>
              <w:rPr>
                <w:rFonts w:ascii="仿宋_GB2312" w:hAnsi="仿宋" w:eastAsia="仿宋_GB2312" w:cs="仿宋_GB2312"/>
              </w:rPr>
              <w:t>16</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102300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69865540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房山区人力社保局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房山区良乡西路</w:t>
            </w:r>
            <w:r>
              <w:rPr>
                <w:rFonts w:ascii="仿宋_GB2312" w:hAnsi="仿宋" w:eastAsia="仿宋_GB2312" w:cs="仿宋_GB2312"/>
              </w:rPr>
              <w:t>5</w:t>
            </w:r>
            <w:r>
              <w:rPr>
                <w:rFonts w:hint="eastAsia" w:ascii="仿宋_GB2312" w:hAnsi="仿宋" w:eastAsia="仿宋_GB2312" w:cs="仿宋_GB2312"/>
              </w:rPr>
              <w:t>号</w:t>
            </w:r>
            <w:r>
              <w:rPr>
                <w:rFonts w:ascii="仿宋_GB2312" w:hAnsi="仿宋" w:eastAsia="仿宋_GB2312" w:cs="仿宋_GB2312"/>
              </w:rPr>
              <w:t>517</w:t>
            </w:r>
            <w:r>
              <w:rPr>
                <w:rFonts w:hint="eastAsia" w:ascii="仿宋_GB2312" w:hAnsi="仿宋" w:eastAsia="仿宋_GB2312" w:cs="仿宋_GB2312"/>
              </w:rPr>
              <w:t>室</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102488</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89367350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昌平区人力社保局</w:t>
            </w:r>
          </w:p>
        </w:tc>
        <w:tc>
          <w:tcPr>
            <w:tcW w:w="6946" w:type="dxa"/>
            <w:vAlign w:val="center"/>
          </w:tcPr>
          <w:p>
            <w:pPr>
              <w:jc w:val="center"/>
              <w:rPr>
                <w:rFonts w:ascii="仿宋_GB2312" w:hAnsi="仿宋" w:eastAsia="仿宋_GB2312" w:cs="仿宋_GB2312"/>
              </w:rPr>
            </w:pPr>
            <w:r>
              <w:rPr>
                <w:rFonts w:hint="eastAsia" w:ascii="仿宋_GB2312" w:hAnsi="仿宋" w:eastAsia="仿宋_GB2312" w:cs="仿宋_GB2312"/>
              </w:rPr>
              <w:t>昌平区昌盛路</w:t>
            </w:r>
            <w:r>
              <w:rPr>
                <w:rFonts w:ascii="仿宋_GB2312" w:hAnsi="仿宋" w:eastAsia="仿宋_GB2312" w:cs="仿宋_GB2312"/>
              </w:rPr>
              <w:t>12</w:t>
            </w:r>
            <w:r>
              <w:rPr>
                <w:rFonts w:hint="eastAsia" w:ascii="仿宋_GB2312" w:hAnsi="仿宋" w:eastAsia="仿宋_GB2312" w:cs="仿宋_GB2312"/>
              </w:rPr>
              <w:t>号乐华仕健康产业园</w:t>
            </w:r>
            <w:r>
              <w:rPr>
                <w:rFonts w:ascii="仿宋_GB2312" w:hAnsi="仿宋" w:eastAsia="仿宋_GB2312" w:cs="仿宋_GB2312"/>
              </w:rPr>
              <w:t>6</w:t>
            </w:r>
            <w:r>
              <w:rPr>
                <w:rFonts w:hint="eastAsia" w:ascii="仿宋_GB2312" w:hAnsi="仿宋" w:eastAsia="仿宋_GB2312" w:cs="仿宋_GB2312"/>
              </w:rPr>
              <w:t>号楼</w:t>
            </w:r>
            <w:r>
              <w:rPr>
                <w:rFonts w:ascii="仿宋_GB2312" w:hAnsi="仿宋" w:eastAsia="仿宋_GB2312" w:cs="仿宋_GB2312"/>
              </w:rPr>
              <w:t>408</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102200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69742586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顺义区人力社保局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顺义区仓上街</w:t>
            </w:r>
            <w:r>
              <w:rPr>
                <w:rFonts w:ascii="仿宋_GB2312" w:hAnsi="仿宋" w:eastAsia="仿宋_GB2312" w:cs="仿宋_GB2312"/>
              </w:rPr>
              <w:t>16</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101300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89444923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通州区人力社保局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通州区运河西大街玉桥西里</w:t>
            </w:r>
            <w:r>
              <w:rPr>
                <w:rFonts w:ascii="仿宋_GB2312" w:hAnsi="仿宋" w:eastAsia="仿宋_GB2312" w:cs="仿宋_GB2312"/>
              </w:rPr>
              <w:t>4</w:t>
            </w:r>
            <w:r>
              <w:rPr>
                <w:rFonts w:hint="eastAsia" w:ascii="仿宋_GB2312" w:hAnsi="仿宋" w:eastAsia="仿宋_GB2312" w:cs="仿宋_GB2312"/>
              </w:rPr>
              <w:t>号楼</w:t>
            </w:r>
            <w:r>
              <w:rPr>
                <w:rFonts w:ascii="仿宋_GB2312" w:hAnsi="仿宋" w:eastAsia="仿宋_GB2312" w:cs="仿宋_GB2312"/>
              </w:rPr>
              <w:t>1</w:t>
            </w:r>
            <w:r>
              <w:rPr>
                <w:rFonts w:hint="eastAsia" w:ascii="仿宋_GB2312" w:hAnsi="仿宋" w:eastAsia="仿宋_GB2312" w:cs="仿宋_GB2312"/>
              </w:rPr>
              <w:t>层</w:t>
            </w:r>
            <w:r>
              <w:rPr>
                <w:rFonts w:ascii="仿宋_GB2312" w:hAnsi="仿宋" w:eastAsia="仿宋_GB2312" w:cs="仿宋_GB2312"/>
              </w:rPr>
              <w:t>1007</w:t>
            </w:r>
            <w:r>
              <w:rPr>
                <w:rFonts w:hint="eastAsia" w:ascii="仿宋_GB2312" w:hAnsi="仿宋" w:eastAsia="仿宋_GB2312" w:cs="仿宋_GB2312"/>
              </w:rPr>
              <w:t>室</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101100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69510487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大兴区人力社保局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大兴区永华南里</w:t>
            </w:r>
            <w:r>
              <w:rPr>
                <w:rFonts w:ascii="仿宋_GB2312" w:hAnsi="仿宋" w:eastAsia="仿宋_GB2312" w:cs="仿宋_GB2312"/>
              </w:rPr>
              <w:t>9</w:t>
            </w:r>
            <w:r>
              <w:rPr>
                <w:rFonts w:hint="eastAsia" w:ascii="仿宋_GB2312" w:hAnsi="仿宋" w:eastAsia="仿宋_GB2312" w:cs="仿宋_GB2312"/>
              </w:rPr>
              <w:t>号楼人力资源公共服务大厅</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102600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81296820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平谷区人力社保局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平谷区新平东路</w:t>
            </w:r>
            <w:r>
              <w:rPr>
                <w:rFonts w:ascii="仿宋_GB2312" w:hAnsi="仿宋" w:eastAsia="仿宋_GB2312" w:cs="仿宋_GB2312"/>
              </w:rPr>
              <w:t>3</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101200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69961443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怀柔区人力社保局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怀柔区开放路</w:t>
            </w:r>
            <w:r>
              <w:rPr>
                <w:rFonts w:ascii="仿宋_GB2312" w:hAnsi="仿宋" w:eastAsia="仿宋_GB2312" w:cs="仿宋_GB2312"/>
              </w:rPr>
              <w:t>86</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101400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89687107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密云区人力社保局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密云区经济开发区康宝路</w:t>
            </w:r>
            <w:r>
              <w:rPr>
                <w:rFonts w:ascii="仿宋_GB2312" w:hAnsi="仿宋" w:eastAsia="仿宋_GB2312" w:cs="仿宋_GB2312"/>
              </w:rPr>
              <w:t>15</w:t>
            </w:r>
            <w:r>
              <w:rPr>
                <w:rFonts w:hint="eastAsia" w:ascii="仿宋_GB2312" w:hAnsi="仿宋" w:eastAsia="仿宋_GB2312" w:cs="仿宋_GB2312"/>
              </w:rPr>
              <w:t>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101500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89037309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延庆区人力社保局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延庆区庆园街60号</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102100</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69101109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2830" w:type="dxa"/>
            <w:vAlign w:val="center"/>
          </w:tcPr>
          <w:p>
            <w:pPr>
              <w:jc w:val="center"/>
              <w:rPr>
                <w:rFonts w:ascii="仿宋_GB2312" w:hAnsi="仿宋" w:eastAsia="仿宋_GB2312"/>
              </w:rPr>
            </w:pPr>
            <w:r>
              <w:rPr>
                <w:rFonts w:hint="eastAsia" w:ascii="仿宋_GB2312" w:hAnsi="仿宋" w:eastAsia="仿宋_GB2312" w:cs="仿宋_GB2312"/>
              </w:rPr>
              <w:t>开发区人事劳动和</w:t>
            </w:r>
          </w:p>
          <w:p>
            <w:pPr>
              <w:jc w:val="center"/>
              <w:rPr>
                <w:rFonts w:ascii="仿宋_GB2312" w:hAnsi="仿宋" w:eastAsia="仿宋_GB2312"/>
              </w:rPr>
            </w:pPr>
            <w:r>
              <w:rPr>
                <w:rFonts w:hint="eastAsia" w:ascii="仿宋_GB2312" w:hAnsi="仿宋" w:eastAsia="仿宋_GB2312" w:cs="仿宋_GB2312"/>
              </w:rPr>
              <w:t>社会保障局</w:t>
            </w:r>
          </w:p>
        </w:tc>
        <w:tc>
          <w:tcPr>
            <w:tcW w:w="6946" w:type="dxa"/>
            <w:vAlign w:val="center"/>
          </w:tcPr>
          <w:p>
            <w:pPr>
              <w:jc w:val="center"/>
              <w:rPr>
                <w:rFonts w:ascii="仿宋_GB2312" w:hAnsi="仿宋" w:eastAsia="仿宋_GB2312"/>
              </w:rPr>
            </w:pPr>
            <w:r>
              <w:rPr>
                <w:rFonts w:hint="eastAsia" w:ascii="仿宋_GB2312" w:hAnsi="仿宋" w:eastAsia="仿宋_GB2312" w:cs="仿宋_GB2312"/>
              </w:rPr>
              <w:t>经济技术开发区荣华中路15号朝林大厦705</w:t>
            </w:r>
          </w:p>
        </w:tc>
        <w:tc>
          <w:tcPr>
            <w:tcW w:w="1559" w:type="dxa"/>
            <w:vAlign w:val="center"/>
          </w:tcPr>
          <w:p>
            <w:pPr>
              <w:jc w:val="center"/>
              <w:rPr>
                <w:rFonts w:ascii="仿宋_GB2312" w:hAnsi="仿宋" w:eastAsia="仿宋_GB2312" w:cs="仿宋_GB2312"/>
              </w:rPr>
            </w:pPr>
            <w:r>
              <w:rPr>
                <w:rFonts w:ascii="仿宋_GB2312" w:hAnsi="仿宋" w:eastAsia="仿宋_GB2312" w:cs="仿宋_GB2312"/>
              </w:rPr>
              <w:t>100176</w:t>
            </w:r>
          </w:p>
        </w:tc>
        <w:tc>
          <w:tcPr>
            <w:tcW w:w="2268" w:type="dxa"/>
            <w:vAlign w:val="center"/>
          </w:tcPr>
          <w:p>
            <w:pPr>
              <w:jc w:val="center"/>
              <w:rPr>
                <w:rFonts w:ascii="仿宋_GB2312" w:hAnsi="仿宋" w:eastAsia="仿宋_GB2312" w:cs="仿宋_GB2312"/>
              </w:rPr>
            </w:pPr>
            <w:r>
              <w:rPr>
                <w:rFonts w:ascii="仿宋_GB2312" w:hAnsi="仿宋" w:eastAsia="仿宋_GB2312" w:cs="仿宋_GB2312"/>
              </w:rPr>
              <w:t>67887227</w:t>
            </w:r>
          </w:p>
        </w:tc>
      </w:tr>
    </w:tbl>
    <w:p>
      <w:pPr>
        <w:rPr>
          <w:rFonts w:ascii="方正小标宋简体" w:hAnsi="黑体" w:eastAsia="方正小标宋简体"/>
          <w:sz w:val="44"/>
          <w:szCs w:val="44"/>
        </w:rPr>
      </w:pPr>
      <w:bookmarkStart w:id="0" w:name="_GoBack"/>
      <w:bookmarkEnd w:id="0"/>
    </w:p>
    <w:sectPr>
      <w:footerReference r:id="rId5"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苹方-简">
    <w:panose1 w:val="020B0400000000000000"/>
    <w:charset w:val="86"/>
    <w:family w:val="auto"/>
    <w:pitch w:val="default"/>
    <w:sig w:usb0="A00002FF" w:usb1="7ACFFDFB" w:usb2="00000017"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 w:name="仿宋">
    <w:altName w:val="汉仪仿宋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0" w:usb3="00000000" w:csb0="000001FF" w:csb1="00000000"/>
  </w:font>
  <w:font w:name="黑体">
    <w:altName w:val="汉仪中黑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仿宋_GB2312">
    <w:altName w:val="汉仪仿宋KW"/>
    <w:panose1 w:val="00000000000000000000"/>
    <w:charset w:val="86"/>
    <w:family w:val="modern"/>
    <w:pitch w:val="default"/>
    <w:sig w:usb0="00000000" w:usb1="00000000" w:usb2="00000010" w:usb3="00000000" w:csb0="00040000" w:csb1="00000000"/>
  </w:font>
  <w:font w:name="PMingLiU">
    <w:altName w:val="宋体-繁"/>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default"/>
    <w:sig w:usb0="E1002A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华文细黑">
    <w:altName w:val="黑体-简"/>
    <w:panose1 w:val="02010600040101010101"/>
    <w:charset w:val="86"/>
    <w:family w:val="auto"/>
    <w:pitch w:val="default"/>
    <w:sig w:usb0="00000000" w:usb1="00000000" w:usb2="00000010" w:usb3="00000000" w:csb0="0004009F" w:csb1="00000000"/>
  </w:font>
  <w:font w:name="楷体_GB2312">
    <w:altName w:val="汉仪楷体KW"/>
    <w:panose1 w:val="00000000000000000000"/>
    <w:charset w:val="86"/>
    <w:family w:val="modern"/>
    <w:pitch w:val="default"/>
    <w:sig w:usb0="00000000" w:usb1="00000000" w:usb2="00000010" w:usb3="00000000" w:csb0="00040000" w:csb1="00000000"/>
  </w:font>
  <w:font w:name="Verdana">
    <w:panose1 w:val="020B0804030504040204"/>
    <w:charset w:val="00"/>
    <w:family w:val="swiss"/>
    <w:pitch w:val="default"/>
    <w:sig w:usb0="A10006FF" w:usb1="4000205B" w:usb2="00000010" w:usb3="00000000" w:csb0="2000019F" w:csb1="00000000"/>
  </w:font>
  <w:font w:name="方正小标宋_GBK">
    <w:altName w:val="苹方-简"/>
    <w:panose1 w:val="00000000000000000000"/>
    <w:charset w:val="86"/>
    <w:family w:val="script"/>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0F3C52" w:usb2="00000016" w:usb3="00000000" w:csb0="0004001F" w:csb1="00000000"/>
  </w:font>
  <w:font w:name="新宋体">
    <w:panose1 w:val="02010609030101010101"/>
    <w:charset w:val="86"/>
    <w:family w:val="modern"/>
    <w:pitch w:val="default"/>
    <w:sig w:usb0="00000003" w:usb1="080E0000" w:usb2="00000000"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8"/>
    <w:family w:val="roman"/>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仿宋_GB2312">
    <w:altName w:val="汉仪仿宋KW"/>
    <w:panose1 w:val="00000000000000000000"/>
    <w:charset w:val="00"/>
    <w:family w:val="auto"/>
    <w:pitch w:val="default"/>
    <w:sig w:usb0="00000000" w:usb1="00000000" w:usb2="00000000" w:usb3="00000000" w:csb0="00000000" w:csb1="00000000"/>
  </w:font>
  <w:font w:name="pingfang sc">
    <w:altName w:val="苹方-简"/>
    <w:panose1 w:val="00000000000000000000"/>
    <w:charset w:val="00"/>
    <w:family w:val="auto"/>
    <w:pitch w:val="default"/>
    <w:sig w:usb0="00000000" w:usb1="00000000" w:usb2="00000000" w:usb3="00000000" w:csb0="00000000" w:csb1="00000000"/>
  </w:font>
  <w:font w:name="微">
    <w:altName w:val="苹方-简"/>
    <w:panose1 w:val="00000000000000000000"/>
    <w:charset w:val="00"/>
    <w:family w:val="auto"/>
    <w:pitch w:val="default"/>
    <w:sig w:usb0="00000000" w:usb1="00000000" w:usb2="00000000" w:usb3="00000000" w:csb0="00000000" w:csb1="00000000"/>
  </w:font>
  <w:font w:name="a">
    <w:altName w:val="苹方-简"/>
    <w:panose1 w:val="00000000000000000000"/>
    <w:charset w:val="00"/>
    <w:family w:val="auto"/>
    <w:pitch w:val="default"/>
    <w:sig w:usb0="00000000" w:usb1="00000000" w:usb2="00000000" w:usb3="00000000" w:csb0="00000000" w:csb1="00000000"/>
  </w:font>
  <w:font w:name="adobe Arabic">
    <w:altName w:val="苹方-简"/>
    <w:panose1 w:val="00000000000000000000"/>
    <w:charset w:val="00"/>
    <w:family w:val="auto"/>
    <w:pitch w:val="default"/>
    <w:sig w:usb0="00000000" w:usb1="00000000" w:usb2="00000000" w:usb3="00000000" w:csb0="00000000" w:csb1="00000000"/>
  </w:font>
  <w:font w:name="Ar">
    <w:altName w:val="苹方-简"/>
    <w:panose1 w:val="00000000000000000000"/>
    <w:charset w:val="00"/>
    <w:family w:val="auto"/>
    <w:pitch w:val="default"/>
    <w:sig w:usb0="00000000" w:usb1="00000000" w:usb2="00000000" w:usb3="00000000" w:csb0="00000000" w:csb1="00000000"/>
  </w:font>
  <w:font w:name="兰亭黑-简">
    <w:panose1 w:val="02000000000000000000"/>
    <w:charset w:val="86"/>
    <w:family w:val="auto"/>
    <w:pitch w:val="default"/>
    <w:sig w:usb0="00000001" w:usb1="08000000" w:usb2="00000000" w:usb3="00000000" w:csb0="00040000" w:csb1="00000000"/>
  </w:font>
  <w:font w:name="r">
    <w:altName w:val="苹方-简"/>
    <w:panose1 w:val="00000000000000000000"/>
    <w:charset w:val="00"/>
    <w:family w:val="auto"/>
    <w:pitch w:val="default"/>
    <w:sig w:usb0="00000000" w:usb1="00000000" w:usb2="00000000" w:usb3="00000000" w:csb0="00000000" w:csb1="00000000"/>
  </w:font>
  <w:font w:name="raanana">
    <w:altName w:val="苹方-简"/>
    <w:panose1 w:val="00000000000000000000"/>
    <w:charset w:val="00"/>
    <w:family w:val="auto"/>
    <w:pitch w:val="default"/>
    <w:sig w:usb0="00000000" w:usb1="00000000" w:usb2="00000000" w:usb3="00000000" w:csb0="00000000" w:csb1="00000000"/>
  </w:font>
  <w:font w:name="Ra">
    <w:altName w:val="苹方-简"/>
    <w:panose1 w:val="00000000000000000000"/>
    <w:charset w:val="00"/>
    <w:family w:val="auto"/>
    <w:pitch w:val="default"/>
    <w:sig w:usb0="00000000" w:usb1="00000000" w:usb2="00000000" w:usb3="00000000" w:csb0="00000000" w:csb1="00000000"/>
  </w:font>
  <w:font w:name="华">
    <w:altName w:val="苹方-简"/>
    <w:panose1 w:val="00000000000000000000"/>
    <w:charset w:val="00"/>
    <w:family w:val="auto"/>
    <w:pitch w:val="default"/>
    <w:sig w:usb0="00000000" w:usb1="00000000" w:usb2="00000000" w:usb3="00000000" w:csb0="00000000" w:csb1="00000000"/>
  </w:font>
  <w:font w:name="Ari">
    <w:altName w:val="苹方-简"/>
    <w:panose1 w:val="00000000000000000000"/>
    <w:charset w:val="00"/>
    <w:family w:val="auto"/>
    <w:pitch w:val="default"/>
    <w:sig w:usb0="00000000" w:usb1="00000000" w:usb2="00000000" w:usb3="00000000" w:csb0="00000000" w:csb1="00000000"/>
  </w:font>
  <w:font w:name="t">
    <w:altName w:val="苹方-简"/>
    <w:panose1 w:val="00000000000000000000"/>
    <w:charset w:val="00"/>
    <w:family w:val="auto"/>
    <w:pitch w:val="default"/>
    <w:sig w:usb0="00000000" w:usb1="00000000" w:usb2="00000000" w:usb3="00000000" w:csb0="00000000" w:csb1="00000000"/>
  </w:font>
  <w:font w:name="Ti">
    <w:altName w:val="苹方-简"/>
    <w:panose1 w:val="00000000000000000000"/>
    <w:charset w:val="00"/>
    <w:family w:val="auto"/>
    <w:pitch w:val="default"/>
    <w:sig w:usb0="00000000" w:usb1="00000000" w:usb2="00000000" w:usb3="00000000" w:csb0="00000000" w:csb1="00000000"/>
  </w:font>
  <w:font w:name="Times">
    <w:panose1 w:val="00000500000000020000"/>
    <w:charset w:val="00"/>
    <w:family w:val="auto"/>
    <w:pitch w:val="default"/>
    <w:sig w:usb0="E00002FF" w:usb1="5000205A" w:usb2="00000000" w:usb3="00000000" w:csb0="2000019F" w:csb1="4F010000"/>
  </w:font>
  <w:font w:name="w">
    <w:altName w:val="苹方-简"/>
    <w:panose1 w:val="00000000000000000000"/>
    <w:charset w:val="00"/>
    <w:family w:val="auto"/>
    <w:pitch w:val="default"/>
    <w:sig w:usb0="00000000" w:usb1="00000000" w:usb2="00000000" w:usb3="00000000" w:csb0="00000000" w:csb1="00000000"/>
  </w:font>
  <w:font w:name="wx">
    <w:altName w:val="苹方-简"/>
    <w:panose1 w:val="00000000000000000000"/>
    <w:charset w:val="00"/>
    <w:family w:val="auto"/>
    <w:pitch w:val="default"/>
    <w:sig w:usb0="00000000" w:usb1="00000000" w:usb2="00000000" w:usb3="00000000" w:csb0="00000000" w:csb1="00000000"/>
  </w:font>
  <w:font w:name="wxf">
    <w:altName w:val="苹方-简"/>
    <w:panose1 w:val="00000000000000000000"/>
    <w:charset w:val="00"/>
    <w:family w:val="auto"/>
    <w:pitch w:val="default"/>
    <w:sig w:usb0="00000000" w:usb1="00000000" w:usb2="00000000" w:usb3="00000000" w:csb0="00000000" w:csb1="00000000"/>
  </w:font>
  <w:font w:name="宋体-繁">
    <w:panose1 w:val="02010600040101010101"/>
    <w:charset w:val="86"/>
    <w:family w:val="auto"/>
    <w:pitch w:val="default"/>
    <w:sig w:usb0="00000287" w:usb1="080F0000" w:usb2="00000000" w:usb3="00000000" w:csb0="0004009F" w:csb1="DFD70000"/>
  </w:font>
  <w:font w:name="方正小标宋简体">
    <w:altName w:val="宋体"/>
    <w:panose1 w:val="00000000000000000000"/>
    <w:charset w:val="86"/>
    <w:family w:val="script"/>
    <w:pitch w:val="default"/>
    <w:sig w:usb0="00000000" w:usb1="00000000" w:usb2="0000001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3000579"/>
    </w:sdtPr>
    <w:sdtEndPr>
      <w:rPr>
        <w:rFonts w:asciiTheme="minorEastAsia" w:hAnsiTheme="minorEastAsia" w:eastAsiaTheme="minorEastAsia"/>
        <w:sz w:val="28"/>
        <w:szCs w:val="28"/>
      </w:rPr>
    </w:sdtEndPr>
    <w:sdtContent>
      <w:p>
        <w:pPr>
          <w:pStyle w:val="5"/>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0"/>
    </w:sdtPr>
    <w:sdtEndPr>
      <w:rPr>
        <w:rFonts w:asciiTheme="minorEastAsia" w:hAnsiTheme="minorEastAsia" w:eastAsiaTheme="minorEastAsia"/>
        <w:sz w:val="28"/>
        <w:szCs w:val="28"/>
      </w:rPr>
    </w:sdtEndPr>
    <w:sdtContent>
      <w:p>
        <w:pPr>
          <w:pStyle w:val="5"/>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20 -</w:t>
        </w:r>
        <w:r>
          <w:rPr>
            <w:rFonts w:asciiTheme="minorEastAsia" w:hAnsiTheme="minorEastAsia" w:eastAsiaTheme="minorEastAsia"/>
            <w:sz w:val="28"/>
            <w:szCs w:val="28"/>
          </w:rP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EndPr>
      <w:rPr>
        <w:rFonts w:asciiTheme="minorEastAsia" w:hAnsiTheme="minorEastAsia" w:eastAsiaTheme="minorEastAsia"/>
        <w:sz w:val="28"/>
        <w:szCs w:val="28"/>
      </w:rPr>
    </w:sdtEndPr>
    <w:sdtContent>
      <w:p>
        <w:pPr>
          <w:pStyle w:val="5"/>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21 -</w:t>
        </w:r>
        <w:r>
          <w:rPr>
            <w:rFonts w:asciiTheme="minorEastAsia" w:hAnsiTheme="minorEastAsia" w:eastAsiaTheme="minorEastAsia"/>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710"/>
    <w:rsid w:val="00002B7E"/>
    <w:rsid w:val="000073A7"/>
    <w:rsid w:val="000110DA"/>
    <w:rsid w:val="00014DD2"/>
    <w:rsid w:val="000200D2"/>
    <w:rsid w:val="00020C78"/>
    <w:rsid w:val="00030356"/>
    <w:rsid w:val="0003195C"/>
    <w:rsid w:val="00031F78"/>
    <w:rsid w:val="00035780"/>
    <w:rsid w:val="00040DD6"/>
    <w:rsid w:val="000414A3"/>
    <w:rsid w:val="000440A4"/>
    <w:rsid w:val="0004426B"/>
    <w:rsid w:val="00044344"/>
    <w:rsid w:val="0004494F"/>
    <w:rsid w:val="0004779E"/>
    <w:rsid w:val="000518CE"/>
    <w:rsid w:val="000519CA"/>
    <w:rsid w:val="00060131"/>
    <w:rsid w:val="00064084"/>
    <w:rsid w:val="000718C3"/>
    <w:rsid w:val="0008220C"/>
    <w:rsid w:val="00084BC9"/>
    <w:rsid w:val="00091727"/>
    <w:rsid w:val="000A4C0E"/>
    <w:rsid w:val="000A637E"/>
    <w:rsid w:val="000A706E"/>
    <w:rsid w:val="000A774F"/>
    <w:rsid w:val="000B1CC6"/>
    <w:rsid w:val="000B2EF9"/>
    <w:rsid w:val="000C03B3"/>
    <w:rsid w:val="000C115A"/>
    <w:rsid w:val="000C43BA"/>
    <w:rsid w:val="000D260D"/>
    <w:rsid w:val="000D2C38"/>
    <w:rsid w:val="000D552A"/>
    <w:rsid w:val="000D669F"/>
    <w:rsid w:val="000E18B1"/>
    <w:rsid w:val="000E1AB2"/>
    <w:rsid w:val="000E38D5"/>
    <w:rsid w:val="000E69DC"/>
    <w:rsid w:val="000F0973"/>
    <w:rsid w:val="000F1B21"/>
    <w:rsid w:val="000F4B3B"/>
    <w:rsid w:val="000F5FDE"/>
    <w:rsid w:val="000F615C"/>
    <w:rsid w:val="00100891"/>
    <w:rsid w:val="00103251"/>
    <w:rsid w:val="001036E3"/>
    <w:rsid w:val="001041DF"/>
    <w:rsid w:val="001106A9"/>
    <w:rsid w:val="00112C2A"/>
    <w:rsid w:val="00114448"/>
    <w:rsid w:val="001157C9"/>
    <w:rsid w:val="00116749"/>
    <w:rsid w:val="001210EA"/>
    <w:rsid w:val="001235BC"/>
    <w:rsid w:val="001244ED"/>
    <w:rsid w:val="00125A50"/>
    <w:rsid w:val="00134B27"/>
    <w:rsid w:val="00141E37"/>
    <w:rsid w:val="00144137"/>
    <w:rsid w:val="001443D9"/>
    <w:rsid w:val="00147AA4"/>
    <w:rsid w:val="00153AE7"/>
    <w:rsid w:val="001558FA"/>
    <w:rsid w:val="0016078E"/>
    <w:rsid w:val="0016481D"/>
    <w:rsid w:val="00166A55"/>
    <w:rsid w:val="001679C6"/>
    <w:rsid w:val="001722E3"/>
    <w:rsid w:val="0018098A"/>
    <w:rsid w:val="0018313F"/>
    <w:rsid w:val="00184DF2"/>
    <w:rsid w:val="001854BD"/>
    <w:rsid w:val="001870CE"/>
    <w:rsid w:val="001905BC"/>
    <w:rsid w:val="00190D59"/>
    <w:rsid w:val="001917EA"/>
    <w:rsid w:val="0019393E"/>
    <w:rsid w:val="0019624F"/>
    <w:rsid w:val="001974AC"/>
    <w:rsid w:val="001A6A1C"/>
    <w:rsid w:val="001B0CB5"/>
    <w:rsid w:val="001B15AE"/>
    <w:rsid w:val="001B4EE2"/>
    <w:rsid w:val="001B5773"/>
    <w:rsid w:val="001B775F"/>
    <w:rsid w:val="001C08B4"/>
    <w:rsid w:val="001C64B2"/>
    <w:rsid w:val="001D0CB4"/>
    <w:rsid w:val="001E606D"/>
    <w:rsid w:val="001F52F0"/>
    <w:rsid w:val="001F79C5"/>
    <w:rsid w:val="00202B27"/>
    <w:rsid w:val="00207D3A"/>
    <w:rsid w:val="00214C19"/>
    <w:rsid w:val="00214F05"/>
    <w:rsid w:val="00215BFC"/>
    <w:rsid w:val="0022102C"/>
    <w:rsid w:val="002216B8"/>
    <w:rsid w:val="002230B9"/>
    <w:rsid w:val="00223D85"/>
    <w:rsid w:val="002267F6"/>
    <w:rsid w:val="00230437"/>
    <w:rsid w:val="00232552"/>
    <w:rsid w:val="0023510B"/>
    <w:rsid w:val="00236DD2"/>
    <w:rsid w:val="00250161"/>
    <w:rsid w:val="00251530"/>
    <w:rsid w:val="00256889"/>
    <w:rsid w:val="00271EED"/>
    <w:rsid w:val="00272EED"/>
    <w:rsid w:val="00273049"/>
    <w:rsid w:val="0029089F"/>
    <w:rsid w:val="00293C67"/>
    <w:rsid w:val="00293D5E"/>
    <w:rsid w:val="00293EBE"/>
    <w:rsid w:val="002A1B3A"/>
    <w:rsid w:val="002A60EE"/>
    <w:rsid w:val="002B0632"/>
    <w:rsid w:val="002B0785"/>
    <w:rsid w:val="002B0CEF"/>
    <w:rsid w:val="002B28A3"/>
    <w:rsid w:val="002B5079"/>
    <w:rsid w:val="002B5BB4"/>
    <w:rsid w:val="002B6FB5"/>
    <w:rsid w:val="002C310B"/>
    <w:rsid w:val="002C46A2"/>
    <w:rsid w:val="002C5D05"/>
    <w:rsid w:val="002D2A93"/>
    <w:rsid w:val="002D5AE5"/>
    <w:rsid w:val="002E6659"/>
    <w:rsid w:val="002F0EBC"/>
    <w:rsid w:val="002F6AB1"/>
    <w:rsid w:val="003011FA"/>
    <w:rsid w:val="00303440"/>
    <w:rsid w:val="00303855"/>
    <w:rsid w:val="0030558D"/>
    <w:rsid w:val="00306C28"/>
    <w:rsid w:val="00310699"/>
    <w:rsid w:val="0031297F"/>
    <w:rsid w:val="00312D3F"/>
    <w:rsid w:val="00314CA8"/>
    <w:rsid w:val="003214D9"/>
    <w:rsid w:val="0032720D"/>
    <w:rsid w:val="00330DDE"/>
    <w:rsid w:val="00333D5C"/>
    <w:rsid w:val="00333EC2"/>
    <w:rsid w:val="003407A1"/>
    <w:rsid w:val="003424D7"/>
    <w:rsid w:val="0034648D"/>
    <w:rsid w:val="00347FA3"/>
    <w:rsid w:val="003518F4"/>
    <w:rsid w:val="003526BE"/>
    <w:rsid w:val="003673A8"/>
    <w:rsid w:val="00367FB6"/>
    <w:rsid w:val="00372AE7"/>
    <w:rsid w:val="00374AAE"/>
    <w:rsid w:val="00376087"/>
    <w:rsid w:val="00376F51"/>
    <w:rsid w:val="0038093F"/>
    <w:rsid w:val="00380ECF"/>
    <w:rsid w:val="00385042"/>
    <w:rsid w:val="00386980"/>
    <w:rsid w:val="00390B94"/>
    <w:rsid w:val="00391739"/>
    <w:rsid w:val="003922DA"/>
    <w:rsid w:val="00392DE6"/>
    <w:rsid w:val="003B09D3"/>
    <w:rsid w:val="003B2852"/>
    <w:rsid w:val="003B5397"/>
    <w:rsid w:val="003B5F03"/>
    <w:rsid w:val="003C16C9"/>
    <w:rsid w:val="003C4D7D"/>
    <w:rsid w:val="003C5C3D"/>
    <w:rsid w:val="003D4C24"/>
    <w:rsid w:val="003D7763"/>
    <w:rsid w:val="003E06AC"/>
    <w:rsid w:val="003E3CF0"/>
    <w:rsid w:val="003E466D"/>
    <w:rsid w:val="003E6272"/>
    <w:rsid w:val="003F01C4"/>
    <w:rsid w:val="003F0550"/>
    <w:rsid w:val="003F58D3"/>
    <w:rsid w:val="003F619B"/>
    <w:rsid w:val="00406F41"/>
    <w:rsid w:val="004076D2"/>
    <w:rsid w:val="004220BA"/>
    <w:rsid w:val="004243B6"/>
    <w:rsid w:val="004248AC"/>
    <w:rsid w:val="00432FB5"/>
    <w:rsid w:val="0043435D"/>
    <w:rsid w:val="00442E7A"/>
    <w:rsid w:val="00446508"/>
    <w:rsid w:val="00447203"/>
    <w:rsid w:val="00447978"/>
    <w:rsid w:val="0045127F"/>
    <w:rsid w:val="00464B63"/>
    <w:rsid w:val="00465BE9"/>
    <w:rsid w:val="00471E34"/>
    <w:rsid w:val="0047404A"/>
    <w:rsid w:val="004748AE"/>
    <w:rsid w:val="0048420B"/>
    <w:rsid w:val="00497FBD"/>
    <w:rsid w:val="004A78FB"/>
    <w:rsid w:val="004B020B"/>
    <w:rsid w:val="004B716E"/>
    <w:rsid w:val="004B7A66"/>
    <w:rsid w:val="004C1553"/>
    <w:rsid w:val="004C7A5A"/>
    <w:rsid w:val="004C7B44"/>
    <w:rsid w:val="004C7FD2"/>
    <w:rsid w:val="004E7F12"/>
    <w:rsid w:val="004F065A"/>
    <w:rsid w:val="004F1392"/>
    <w:rsid w:val="004F45F1"/>
    <w:rsid w:val="004F6B70"/>
    <w:rsid w:val="00503008"/>
    <w:rsid w:val="005035D6"/>
    <w:rsid w:val="00503CB0"/>
    <w:rsid w:val="005072B3"/>
    <w:rsid w:val="0050734F"/>
    <w:rsid w:val="00513BBB"/>
    <w:rsid w:val="0051673D"/>
    <w:rsid w:val="005175F8"/>
    <w:rsid w:val="0052099F"/>
    <w:rsid w:val="00527EEE"/>
    <w:rsid w:val="00532365"/>
    <w:rsid w:val="00544554"/>
    <w:rsid w:val="00544658"/>
    <w:rsid w:val="00545805"/>
    <w:rsid w:val="00547A96"/>
    <w:rsid w:val="00550E23"/>
    <w:rsid w:val="00554C18"/>
    <w:rsid w:val="00555376"/>
    <w:rsid w:val="0055628F"/>
    <w:rsid w:val="005608DF"/>
    <w:rsid w:val="00560A16"/>
    <w:rsid w:val="0056621F"/>
    <w:rsid w:val="00572FA1"/>
    <w:rsid w:val="00573502"/>
    <w:rsid w:val="00576697"/>
    <w:rsid w:val="00582381"/>
    <w:rsid w:val="00585B40"/>
    <w:rsid w:val="00587619"/>
    <w:rsid w:val="00587E8F"/>
    <w:rsid w:val="00592241"/>
    <w:rsid w:val="0059429C"/>
    <w:rsid w:val="0059564F"/>
    <w:rsid w:val="005A2D91"/>
    <w:rsid w:val="005A401B"/>
    <w:rsid w:val="005A4C50"/>
    <w:rsid w:val="005A5FA2"/>
    <w:rsid w:val="005A6269"/>
    <w:rsid w:val="005B1461"/>
    <w:rsid w:val="005C0031"/>
    <w:rsid w:val="005C057B"/>
    <w:rsid w:val="005C4646"/>
    <w:rsid w:val="005C5048"/>
    <w:rsid w:val="005C52C6"/>
    <w:rsid w:val="005C60A9"/>
    <w:rsid w:val="005C7A0A"/>
    <w:rsid w:val="005D1C85"/>
    <w:rsid w:val="005D21C8"/>
    <w:rsid w:val="005D5634"/>
    <w:rsid w:val="005E113C"/>
    <w:rsid w:val="005E636D"/>
    <w:rsid w:val="005E7EBD"/>
    <w:rsid w:val="005F2A7F"/>
    <w:rsid w:val="005F2B42"/>
    <w:rsid w:val="005F53D7"/>
    <w:rsid w:val="00600156"/>
    <w:rsid w:val="00610829"/>
    <w:rsid w:val="006145FC"/>
    <w:rsid w:val="0061600B"/>
    <w:rsid w:val="00616365"/>
    <w:rsid w:val="00617870"/>
    <w:rsid w:val="00624C98"/>
    <w:rsid w:val="0062614E"/>
    <w:rsid w:val="00626AD3"/>
    <w:rsid w:val="00627762"/>
    <w:rsid w:val="006306F8"/>
    <w:rsid w:val="00634112"/>
    <w:rsid w:val="006361C0"/>
    <w:rsid w:val="0064659E"/>
    <w:rsid w:val="00646F7E"/>
    <w:rsid w:val="006470E9"/>
    <w:rsid w:val="006500C4"/>
    <w:rsid w:val="00652EB1"/>
    <w:rsid w:val="00656680"/>
    <w:rsid w:val="006622F3"/>
    <w:rsid w:val="00666BC9"/>
    <w:rsid w:val="006707D1"/>
    <w:rsid w:val="006714D8"/>
    <w:rsid w:val="00672560"/>
    <w:rsid w:val="0067294A"/>
    <w:rsid w:val="00674FB6"/>
    <w:rsid w:val="006760BC"/>
    <w:rsid w:val="00685299"/>
    <w:rsid w:val="0069179D"/>
    <w:rsid w:val="00692B99"/>
    <w:rsid w:val="00693EC3"/>
    <w:rsid w:val="006A0B2E"/>
    <w:rsid w:val="006A64B5"/>
    <w:rsid w:val="006A653B"/>
    <w:rsid w:val="006B36B0"/>
    <w:rsid w:val="006B42DF"/>
    <w:rsid w:val="006B4DF1"/>
    <w:rsid w:val="006C042B"/>
    <w:rsid w:val="006C05ED"/>
    <w:rsid w:val="006C2889"/>
    <w:rsid w:val="006C33BD"/>
    <w:rsid w:val="006C4E13"/>
    <w:rsid w:val="006D249F"/>
    <w:rsid w:val="006D61A4"/>
    <w:rsid w:val="006E1A17"/>
    <w:rsid w:val="006E26AF"/>
    <w:rsid w:val="006E3DFB"/>
    <w:rsid w:val="006E3ED1"/>
    <w:rsid w:val="006E5039"/>
    <w:rsid w:val="006F7D4C"/>
    <w:rsid w:val="00702C69"/>
    <w:rsid w:val="00707AD7"/>
    <w:rsid w:val="0071140A"/>
    <w:rsid w:val="00711F8F"/>
    <w:rsid w:val="00721351"/>
    <w:rsid w:val="0072145A"/>
    <w:rsid w:val="0072262B"/>
    <w:rsid w:val="00727271"/>
    <w:rsid w:val="007316AF"/>
    <w:rsid w:val="00732161"/>
    <w:rsid w:val="00740022"/>
    <w:rsid w:val="007402F6"/>
    <w:rsid w:val="0074074A"/>
    <w:rsid w:val="007422ED"/>
    <w:rsid w:val="0074236C"/>
    <w:rsid w:val="0074336F"/>
    <w:rsid w:val="00745534"/>
    <w:rsid w:val="00746F68"/>
    <w:rsid w:val="00751561"/>
    <w:rsid w:val="00753DEB"/>
    <w:rsid w:val="00756C9E"/>
    <w:rsid w:val="00757ABF"/>
    <w:rsid w:val="00764B3E"/>
    <w:rsid w:val="00766F3B"/>
    <w:rsid w:val="0077061E"/>
    <w:rsid w:val="00776162"/>
    <w:rsid w:val="00777E28"/>
    <w:rsid w:val="00781229"/>
    <w:rsid w:val="00781614"/>
    <w:rsid w:val="00781910"/>
    <w:rsid w:val="0078708E"/>
    <w:rsid w:val="007878F0"/>
    <w:rsid w:val="0079220F"/>
    <w:rsid w:val="00793AC2"/>
    <w:rsid w:val="007940FD"/>
    <w:rsid w:val="00796C15"/>
    <w:rsid w:val="007A010E"/>
    <w:rsid w:val="007B2E10"/>
    <w:rsid w:val="007B3528"/>
    <w:rsid w:val="007C0294"/>
    <w:rsid w:val="007C577E"/>
    <w:rsid w:val="007C6096"/>
    <w:rsid w:val="007D146A"/>
    <w:rsid w:val="007D4228"/>
    <w:rsid w:val="007E2632"/>
    <w:rsid w:val="007E3AE1"/>
    <w:rsid w:val="007E4FD5"/>
    <w:rsid w:val="007E55AF"/>
    <w:rsid w:val="007F00A4"/>
    <w:rsid w:val="007F38D2"/>
    <w:rsid w:val="007F400C"/>
    <w:rsid w:val="007F6033"/>
    <w:rsid w:val="007F729C"/>
    <w:rsid w:val="00812888"/>
    <w:rsid w:val="008137EA"/>
    <w:rsid w:val="008172F5"/>
    <w:rsid w:val="008174A0"/>
    <w:rsid w:val="00826E9F"/>
    <w:rsid w:val="00836543"/>
    <w:rsid w:val="008422E5"/>
    <w:rsid w:val="008447DA"/>
    <w:rsid w:val="008447F6"/>
    <w:rsid w:val="00845E30"/>
    <w:rsid w:val="00850BD5"/>
    <w:rsid w:val="00850FA5"/>
    <w:rsid w:val="00851037"/>
    <w:rsid w:val="0085159C"/>
    <w:rsid w:val="008537AB"/>
    <w:rsid w:val="008551A4"/>
    <w:rsid w:val="008606D2"/>
    <w:rsid w:val="008646AC"/>
    <w:rsid w:val="008648ED"/>
    <w:rsid w:val="00866B4E"/>
    <w:rsid w:val="008675B4"/>
    <w:rsid w:val="008706D8"/>
    <w:rsid w:val="00870BC1"/>
    <w:rsid w:val="00872398"/>
    <w:rsid w:val="008754A0"/>
    <w:rsid w:val="00876A8F"/>
    <w:rsid w:val="008777A8"/>
    <w:rsid w:val="0088320B"/>
    <w:rsid w:val="00885E33"/>
    <w:rsid w:val="00886292"/>
    <w:rsid w:val="00891240"/>
    <w:rsid w:val="008A3E1F"/>
    <w:rsid w:val="008A5C60"/>
    <w:rsid w:val="008B73DF"/>
    <w:rsid w:val="008C0A7A"/>
    <w:rsid w:val="008C1FCE"/>
    <w:rsid w:val="008D0E0D"/>
    <w:rsid w:val="008D1067"/>
    <w:rsid w:val="008D3AFC"/>
    <w:rsid w:val="008D40E4"/>
    <w:rsid w:val="008D5539"/>
    <w:rsid w:val="008D586B"/>
    <w:rsid w:val="008D74C8"/>
    <w:rsid w:val="008E4305"/>
    <w:rsid w:val="008E4D98"/>
    <w:rsid w:val="008E6D19"/>
    <w:rsid w:val="008F3973"/>
    <w:rsid w:val="008F3B30"/>
    <w:rsid w:val="008F4C59"/>
    <w:rsid w:val="008F6B8F"/>
    <w:rsid w:val="00902A61"/>
    <w:rsid w:val="00904CC0"/>
    <w:rsid w:val="009147EA"/>
    <w:rsid w:val="00915EC7"/>
    <w:rsid w:val="009222FE"/>
    <w:rsid w:val="00923E29"/>
    <w:rsid w:val="00930ECF"/>
    <w:rsid w:val="00931B40"/>
    <w:rsid w:val="00932816"/>
    <w:rsid w:val="00943CEE"/>
    <w:rsid w:val="00944B26"/>
    <w:rsid w:val="00950BE3"/>
    <w:rsid w:val="0095469A"/>
    <w:rsid w:val="009554FE"/>
    <w:rsid w:val="00955F8F"/>
    <w:rsid w:val="00957184"/>
    <w:rsid w:val="00960E7F"/>
    <w:rsid w:val="00961D16"/>
    <w:rsid w:val="0097089F"/>
    <w:rsid w:val="00973B26"/>
    <w:rsid w:val="009749A0"/>
    <w:rsid w:val="00982569"/>
    <w:rsid w:val="00982936"/>
    <w:rsid w:val="0098311E"/>
    <w:rsid w:val="00984205"/>
    <w:rsid w:val="009843B5"/>
    <w:rsid w:val="009862F3"/>
    <w:rsid w:val="00987C44"/>
    <w:rsid w:val="0099100D"/>
    <w:rsid w:val="00991CD6"/>
    <w:rsid w:val="0099441C"/>
    <w:rsid w:val="00995D2D"/>
    <w:rsid w:val="009962E1"/>
    <w:rsid w:val="0099735A"/>
    <w:rsid w:val="009A1690"/>
    <w:rsid w:val="009A6575"/>
    <w:rsid w:val="009B28D4"/>
    <w:rsid w:val="009B6295"/>
    <w:rsid w:val="009C4B6C"/>
    <w:rsid w:val="009D4CE8"/>
    <w:rsid w:val="009D6210"/>
    <w:rsid w:val="009D6CFC"/>
    <w:rsid w:val="009E32C6"/>
    <w:rsid w:val="009E4476"/>
    <w:rsid w:val="009E4FD5"/>
    <w:rsid w:val="009E7D0A"/>
    <w:rsid w:val="009F1A56"/>
    <w:rsid w:val="009F2A98"/>
    <w:rsid w:val="009F48AB"/>
    <w:rsid w:val="00A01409"/>
    <w:rsid w:val="00A04C12"/>
    <w:rsid w:val="00A10B41"/>
    <w:rsid w:val="00A20450"/>
    <w:rsid w:val="00A2203E"/>
    <w:rsid w:val="00A275CC"/>
    <w:rsid w:val="00A30669"/>
    <w:rsid w:val="00A340D6"/>
    <w:rsid w:val="00A34356"/>
    <w:rsid w:val="00A416BF"/>
    <w:rsid w:val="00A42B67"/>
    <w:rsid w:val="00A4597A"/>
    <w:rsid w:val="00A47530"/>
    <w:rsid w:val="00A53A17"/>
    <w:rsid w:val="00A54CEF"/>
    <w:rsid w:val="00A56220"/>
    <w:rsid w:val="00A63C0C"/>
    <w:rsid w:val="00A63EA3"/>
    <w:rsid w:val="00A64862"/>
    <w:rsid w:val="00A66616"/>
    <w:rsid w:val="00A709C8"/>
    <w:rsid w:val="00A712E4"/>
    <w:rsid w:val="00A71EC4"/>
    <w:rsid w:val="00A73E12"/>
    <w:rsid w:val="00A75AF3"/>
    <w:rsid w:val="00A76479"/>
    <w:rsid w:val="00A77217"/>
    <w:rsid w:val="00A81655"/>
    <w:rsid w:val="00A84C47"/>
    <w:rsid w:val="00A90FD2"/>
    <w:rsid w:val="00A939A6"/>
    <w:rsid w:val="00A95F9E"/>
    <w:rsid w:val="00AA16B5"/>
    <w:rsid w:val="00AA4B1E"/>
    <w:rsid w:val="00AA4D8F"/>
    <w:rsid w:val="00AB38AB"/>
    <w:rsid w:val="00AC1A87"/>
    <w:rsid w:val="00AC1EC9"/>
    <w:rsid w:val="00AC3A94"/>
    <w:rsid w:val="00AC43F5"/>
    <w:rsid w:val="00AC5443"/>
    <w:rsid w:val="00AC6710"/>
    <w:rsid w:val="00AD1079"/>
    <w:rsid w:val="00AD4C73"/>
    <w:rsid w:val="00AE1D7D"/>
    <w:rsid w:val="00AE6F8C"/>
    <w:rsid w:val="00AF3B09"/>
    <w:rsid w:val="00AF47DA"/>
    <w:rsid w:val="00AF48FC"/>
    <w:rsid w:val="00AF71C7"/>
    <w:rsid w:val="00B04A12"/>
    <w:rsid w:val="00B050C8"/>
    <w:rsid w:val="00B06EF8"/>
    <w:rsid w:val="00B07726"/>
    <w:rsid w:val="00B104BE"/>
    <w:rsid w:val="00B10AA6"/>
    <w:rsid w:val="00B11470"/>
    <w:rsid w:val="00B130F0"/>
    <w:rsid w:val="00B16102"/>
    <w:rsid w:val="00B25CAD"/>
    <w:rsid w:val="00B301FB"/>
    <w:rsid w:val="00B30D54"/>
    <w:rsid w:val="00B30FEE"/>
    <w:rsid w:val="00B3424B"/>
    <w:rsid w:val="00B414F9"/>
    <w:rsid w:val="00B46182"/>
    <w:rsid w:val="00B50FCE"/>
    <w:rsid w:val="00B56D44"/>
    <w:rsid w:val="00B60446"/>
    <w:rsid w:val="00B62536"/>
    <w:rsid w:val="00B6277C"/>
    <w:rsid w:val="00B63CC4"/>
    <w:rsid w:val="00B643D2"/>
    <w:rsid w:val="00B64663"/>
    <w:rsid w:val="00B67004"/>
    <w:rsid w:val="00B67936"/>
    <w:rsid w:val="00B70D0E"/>
    <w:rsid w:val="00B72A34"/>
    <w:rsid w:val="00B730A3"/>
    <w:rsid w:val="00B80514"/>
    <w:rsid w:val="00B81D2E"/>
    <w:rsid w:val="00B8515F"/>
    <w:rsid w:val="00B94A15"/>
    <w:rsid w:val="00BA1077"/>
    <w:rsid w:val="00BA3AFA"/>
    <w:rsid w:val="00BA3FCD"/>
    <w:rsid w:val="00BA7291"/>
    <w:rsid w:val="00BA7EC5"/>
    <w:rsid w:val="00BB1E25"/>
    <w:rsid w:val="00BB27EF"/>
    <w:rsid w:val="00BD4C50"/>
    <w:rsid w:val="00BD5480"/>
    <w:rsid w:val="00BD638A"/>
    <w:rsid w:val="00BE4362"/>
    <w:rsid w:val="00BE6D6B"/>
    <w:rsid w:val="00BF123A"/>
    <w:rsid w:val="00BF2736"/>
    <w:rsid w:val="00BF418C"/>
    <w:rsid w:val="00BF499A"/>
    <w:rsid w:val="00BF6206"/>
    <w:rsid w:val="00BF6514"/>
    <w:rsid w:val="00C0004A"/>
    <w:rsid w:val="00C0518C"/>
    <w:rsid w:val="00C051EB"/>
    <w:rsid w:val="00C05F77"/>
    <w:rsid w:val="00C1163D"/>
    <w:rsid w:val="00C15FDA"/>
    <w:rsid w:val="00C22465"/>
    <w:rsid w:val="00C26612"/>
    <w:rsid w:val="00C308E0"/>
    <w:rsid w:val="00C34C55"/>
    <w:rsid w:val="00C4001F"/>
    <w:rsid w:val="00C47D6F"/>
    <w:rsid w:val="00C522D3"/>
    <w:rsid w:val="00C522F8"/>
    <w:rsid w:val="00C562CE"/>
    <w:rsid w:val="00C61E6B"/>
    <w:rsid w:val="00C62062"/>
    <w:rsid w:val="00C62C62"/>
    <w:rsid w:val="00C63090"/>
    <w:rsid w:val="00C665F2"/>
    <w:rsid w:val="00C705ED"/>
    <w:rsid w:val="00C718E3"/>
    <w:rsid w:val="00C72971"/>
    <w:rsid w:val="00C72D89"/>
    <w:rsid w:val="00C84B37"/>
    <w:rsid w:val="00C8553A"/>
    <w:rsid w:val="00C9363E"/>
    <w:rsid w:val="00CA1477"/>
    <w:rsid w:val="00CA1ED1"/>
    <w:rsid w:val="00CB0738"/>
    <w:rsid w:val="00CB6E00"/>
    <w:rsid w:val="00CC421C"/>
    <w:rsid w:val="00CD0BDE"/>
    <w:rsid w:val="00CD56C2"/>
    <w:rsid w:val="00CD5C74"/>
    <w:rsid w:val="00CE0A61"/>
    <w:rsid w:val="00CE3621"/>
    <w:rsid w:val="00CE7774"/>
    <w:rsid w:val="00D03999"/>
    <w:rsid w:val="00D04E67"/>
    <w:rsid w:val="00D06077"/>
    <w:rsid w:val="00D121C9"/>
    <w:rsid w:val="00D15BAE"/>
    <w:rsid w:val="00D179E8"/>
    <w:rsid w:val="00D250F9"/>
    <w:rsid w:val="00D32707"/>
    <w:rsid w:val="00D36167"/>
    <w:rsid w:val="00D42A11"/>
    <w:rsid w:val="00D44ABE"/>
    <w:rsid w:val="00D4520D"/>
    <w:rsid w:val="00D51F64"/>
    <w:rsid w:val="00D53014"/>
    <w:rsid w:val="00D5331E"/>
    <w:rsid w:val="00D54A07"/>
    <w:rsid w:val="00D57616"/>
    <w:rsid w:val="00D63AFA"/>
    <w:rsid w:val="00D6730B"/>
    <w:rsid w:val="00D67513"/>
    <w:rsid w:val="00D70AAC"/>
    <w:rsid w:val="00D73BC3"/>
    <w:rsid w:val="00D77217"/>
    <w:rsid w:val="00D77FC9"/>
    <w:rsid w:val="00D8596B"/>
    <w:rsid w:val="00D93800"/>
    <w:rsid w:val="00D94874"/>
    <w:rsid w:val="00DA413E"/>
    <w:rsid w:val="00DB0A6E"/>
    <w:rsid w:val="00DB0AA5"/>
    <w:rsid w:val="00DB11DB"/>
    <w:rsid w:val="00DB3734"/>
    <w:rsid w:val="00DB4177"/>
    <w:rsid w:val="00DB5A6B"/>
    <w:rsid w:val="00DC1F21"/>
    <w:rsid w:val="00DC27B4"/>
    <w:rsid w:val="00DC3EE0"/>
    <w:rsid w:val="00DC72F2"/>
    <w:rsid w:val="00DC784E"/>
    <w:rsid w:val="00DD3977"/>
    <w:rsid w:val="00DD48A2"/>
    <w:rsid w:val="00DE0832"/>
    <w:rsid w:val="00DE20DA"/>
    <w:rsid w:val="00DE3F12"/>
    <w:rsid w:val="00DE7D0B"/>
    <w:rsid w:val="00DE7D74"/>
    <w:rsid w:val="00DF04AE"/>
    <w:rsid w:val="00DF0971"/>
    <w:rsid w:val="00DF0A20"/>
    <w:rsid w:val="00DF6FA2"/>
    <w:rsid w:val="00DF77AB"/>
    <w:rsid w:val="00E0029C"/>
    <w:rsid w:val="00E05570"/>
    <w:rsid w:val="00E0560A"/>
    <w:rsid w:val="00E05BEF"/>
    <w:rsid w:val="00E10096"/>
    <w:rsid w:val="00E169D4"/>
    <w:rsid w:val="00E1764B"/>
    <w:rsid w:val="00E21335"/>
    <w:rsid w:val="00E23634"/>
    <w:rsid w:val="00E26C75"/>
    <w:rsid w:val="00E2716B"/>
    <w:rsid w:val="00E31AF3"/>
    <w:rsid w:val="00E33F13"/>
    <w:rsid w:val="00E34D2D"/>
    <w:rsid w:val="00E35B8E"/>
    <w:rsid w:val="00E40FF7"/>
    <w:rsid w:val="00E419AB"/>
    <w:rsid w:val="00E459E2"/>
    <w:rsid w:val="00E46390"/>
    <w:rsid w:val="00E511E5"/>
    <w:rsid w:val="00E5145C"/>
    <w:rsid w:val="00E53CD7"/>
    <w:rsid w:val="00E6034D"/>
    <w:rsid w:val="00E632AC"/>
    <w:rsid w:val="00E70BDA"/>
    <w:rsid w:val="00E80866"/>
    <w:rsid w:val="00E835B8"/>
    <w:rsid w:val="00E83803"/>
    <w:rsid w:val="00E83CBD"/>
    <w:rsid w:val="00E85241"/>
    <w:rsid w:val="00E86461"/>
    <w:rsid w:val="00E920B2"/>
    <w:rsid w:val="00E928DB"/>
    <w:rsid w:val="00E94E6A"/>
    <w:rsid w:val="00E951FE"/>
    <w:rsid w:val="00E97140"/>
    <w:rsid w:val="00E976FA"/>
    <w:rsid w:val="00EA52DB"/>
    <w:rsid w:val="00EA686C"/>
    <w:rsid w:val="00EB066C"/>
    <w:rsid w:val="00EB166B"/>
    <w:rsid w:val="00EC1E61"/>
    <w:rsid w:val="00EC2A18"/>
    <w:rsid w:val="00EC2D05"/>
    <w:rsid w:val="00EC5EE0"/>
    <w:rsid w:val="00EC6BD3"/>
    <w:rsid w:val="00EE07AA"/>
    <w:rsid w:val="00EE2197"/>
    <w:rsid w:val="00EE7242"/>
    <w:rsid w:val="00EF2E03"/>
    <w:rsid w:val="00EF3017"/>
    <w:rsid w:val="00EF3B81"/>
    <w:rsid w:val="00F03438"/>
    <w:rsid w:val="00F04CC3"/>
    <w:rsid w:val="00F0591E"/>
    <w:rsid w:val="00F1031F"/>
    <w:rsid w:val="00F14B83"/>
    <w:rsid w:val="00F21118"/>
    <w:rsid w:val="00F26736"/>
    <w:rsid w:val="00F267D0"/>
    <w:rsid w:val="00F27B00"/>
    <w:rsid w:val="00F32223"/>
    <w:rsid w:val="00F3469C"/>
    <w:rsid w:val="00F34E97"/>
    <w:rsid w:val="00F35B25"/>
    <w:rsid w:val="00F40DAE"/>
    <w:rsid w:val="00F42024"/>
    <w:rsid w:val="00F5196F"/>
    <w:rsid w:val="00F531B9"/>
    <w:rsid w:val="00F625FC"/>
    <w:rsid w:val="00F65212"/>
    <w:rsid w:val="00F718D3"/>
    <w:rsid w:val="00F73CAF"/>
    <w:rsid w:val="00F74127"/>
    <w:rsid w:val="00F77167"/>
    <w:rsid w:val="00F84B3C"/>
    <w:rsid w:val="00F851CE"/>
    <w:rsid w:val="00F912EF"/>
    <w:rsid w:val="00F926F0"/>
    <w:rsid w:val="00F9358F"/>
    <w:rsid w:val="00F94970"/>
    <w:rsid w:val="00F9728F"/>
    <w:rsid w:val="00FA4E37"/>
    <w:rsid w:val="00FA50D4"/>
    <w:rsid w:val="00FA68C2"/>
    <w:rsid w:val="00FB06BB"/>
    <w:rsid w:val="00FB3F0D"/>
    <w:rsid w:val="00FB6C86"/>
    <w:rsid w:val="00FB7A2B"/>
    <w:rsid w:val="00FC04C6"/>
    <w:rsid w:val="00FC096F"/>
    <w:rsid w:val="00FC2BA2"/>
    <w:rsid w:val="00FC6193"/>
    <w:rsid w:val="00FC6785"/>
    <w:rsid w:val="00FC7142"/>
    <w:rsid w:val="00FD21AA"/>
    <w:rsid w:val="00FD385A"/>
    <w:rsid w:val="00FD5145"/>
    <w:rsid w:val="00FD5445"/>
    <w:rsid w:val="00FE214B"/>
    <w:rsid w:val="00FE6621"/>
    <w:rsid w:val="00FF4146"/>
    <w:rsid w:val="00FF5E77"/>
    <w:rsid w:val="00FF6E1C"/>
    <w:rsid w:val="00FF72AA"/>
    <w:rsid w:val="7FDF81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unhideWhenUsed/>
    <w:uiPriority w:val="1"/>
  </w:style>
  <w:style w:type="table" w:default="1" w:styleId="11">
    <w:name w:val="Normal Table"/>
    <w:unhideWhenUsed/>
    <w:uiPriority w:val="99"/>
    <w:tblPr>
      <w:tblCellMar>
        <w:top w:w="0" w:type="dxa"/>
        <w:left w:w="108" w:type="dxa"/>
        <w:bottom w:w="0" w:type="dxa"/>
        <w:right w:w="108" w:type="dxa"/>
      </w:tblCellMar>
    </w:tblPr>
  </w:style>
  <w:style w:type="paragraph" w:styleId="2">
    <w:name w:val="Body Text"/>
    <w:basedOn w:val="1"/>
    <w:link w:val="19"/>
    <w:qFormat/>
    <w:uiPriority w:val="99"/>
    <w:pPr>
      <w:jc w:val="center"/>
    </w:pPr>
    <w:rPr>
      <w:rFonts w:ascii="仿宋_GB2312" w:eastAsia="仿宋_GB2312" w:cs="仿宋_GB2312"/>
      <w:sz w:val="32"/>
      <w:szCs w:val="32"/>
    </w:rPr>
  </w:style>
  <w:style w:type="paragraph" w:styleId="3">
    <w:name w:val="Date"/>
    <w:basedOn w:val="1"/>
    <w:next w:val="1"/>
    <w:link w:val="18"/>
    <w:uiPriority w:val="99"/>
    <w:pPr>
      <w:ind w:left="100" w:leftChars="2500"/>
    </w:pPr>
  </w:style>
  <w:style w:type="paragraph" w:styleId="4">
    <w:name w:val="Balloon Text"/>
    <w:basedOn w:val="1"/>
    <w:link w:val="17"/>
    <w:semiHidden/>
    <w:uiPriority w:val="99"/>
    <w:rPr>
      <w:sz w:val="18"/>
      <w:szCs w:val="18"/>
    </w:rPr>
  </w:style>
  <w:style w:type="paragraph" w:styleId="5">
    <w:name w:val="footer"/>
    <w:basedOn w:val="1"/>
    <w:link w:val="14"/>
    <w:uiPriority w:val="99"/>
    <w:pPr>
      <w:tabs>
        <w:tab w:val="center" w:pos="4153"/>
        <w:tab w:val="right" w:pos="8306"/>
      </w:tabs>
      <w:snapToGrid w:val="0"/>
      <w:jc w:val="left"/>
    </w:pPr>
    <w:rPr>
      <w:sz w:val="18"/>
      <w:szCs w:val="18"/>
    </w:rPr>
  </w:style>
  <w:style w:type="paragraph" w:styleId="6">
    <w:name w:val="header"/>
    <w:basedOn w:val="1"/>
    <w:link w:val="15"/>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99"/>
  </w:style>
  <w:style w:type="character" w:styleId="10">
    <w:name w:val="Hyperlink"/>
    <w:qFormat/>
    <w:uiPriority w:val="99"/>
    <w:rPr>
      <w:color w:val="0000FF"/>
      <w:u w:val="single"/>
    </w:rPr>
  </w:style>
  <w:style w:type="table" w:styleId="12">
    <w:name w:val="Table Grid"/>
    <w:basedOn w:val="11"/>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bt"/>
    <w:basedOn w:val="8"/>
    <w:uiPriority w:val="99"/>
  </w:style>
  <w:style w:type="character" w:customStyle="1" w:styleId="14">
    <w:name w:val="页脚 Char"/>
    <w:link w:val="5"/>
    <w:locked/>
    <w:uiPriority w:val="99"/>
    <w:rPr>
      <w:rFonts w:ascii="Times New Roman" w:hAnsi="Times New Roman" w:eastAsia="宋体" w:cs="Times New Roman"/>
      <w:sz w:val="18"/>
      <w:szCs w:val="18"/>
    </w:rPr>
  </w:style>
  <w:style w:type="character" w:customStyle="1" w:styleId="15">
    <w:name w:val="页眉 Char"/>
    <w:link w:val="6"/>
    <w:locked/>
    <w:uiPriority w:val="99"/>
    <w:rPr>
      <w:rFonts w:ascii="Times New Roman" w:hAnsi="Times New Roman" w:eastAsia="宋体" w:cs="Times New Roman"/>
      <w:sz w:val="18"/>
      <w:szCs w:val="18"/>
    </w:rPr>
  </w:style>
  <w:style w:type="paragraph" w:customStyle="1" w:styleId="16">
    <w:name w:val="List Paragraph"/>
    <w:basedOn w:val="1"/>
    <w:qFormat/>
    <w:uiPriority w:val="99"/>
    <w:pPr>
      <w:ind w:firstLine="420" w:firstLineChars="200"/>
    </w:pPr>
    <w:rPr>
      <w:rFonts w:ascii="Calibri" w:hAnsi="Calibri" w:cs="Calibri"/>
    </w:rPr>
  </w:style>
  <w:style w:type="character" w:customStyle="1" w:styleId="17">
    <w:name w:val="批注框文本 Char"/>
    <w:link w:val="4"/>
    <w:semiHidden/>
    <w:locked/>
    <w:uiPriority w:val="99"/>
    <w:rPr>
      <w:rFonts w:ascii="Times New Roman" w:hAnsi="Times New Roman" w:eastAsia="宋体" w:cs="Times New Roman"/>
      <w:sz w:val="18"/>
      <w:szCs w:val="18"/>
    </w:rPr>
  </w:style>
  <w:style w:type="character" w:customStyle="1" w:styleId="18">
    <w:name w:val="日期 Char"/>
    <w:link w:val="3"/>
    <w:qFormat/>
    <w:locked/>
    <w:uiPriority w:val="99"/>
    <w:rPr>
      <w:rFonts w:ascii="Times New Roman" w:hAnsi="Times New Roman" w:eastAsia="宋体" w:cs="Times New Roman"/>
      <w:sz w:val="24"/>
      <w:szCs w:val="24"/>
    </w:rPr>
  </w:style>
  <w:style w:type="character" w:customStyle="1" w:styleId="19">
    <w:name w:val="正文文本 Char"/>
    <w:link w:val="2"/>
    <w:qFormat/>
    <w:locked/>
    <w:uiPriority w:val="99"/>
    <w:rPr>
      <w:rFonts w:ascii="仿宋_GB2312" w:hAnsi="Times New Roman" w:eastAsia="仿宋_GB2312" w:cs="仿宋_GB2312"/>
      <w:sz w:val="24"/>
      <w:szCs w:val="24"/>
    </w:rPr>
  </w:style>
  <w:style w:type="character" w:customStyle="1" w:styleId="20">
    <w:name w:val="Placeholder Text"/>
    <w:basedOn w:val="8"/>
    <w:semiHidden/>
    <w:qFormat/>
    <w:uiPriority w:val="99"/>
    <w:rPr>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2639</Words>
  <Characters>15048</Characters>
  <Lines>125</Lines>
  <Paragraphs>35</Paragraphs>
  <ScaleCrop>false</ScaleCrop>
  <LinksUpToDate>false</LinksUpToDate>
  <CharactersWithSpaces>17652</CharactersWithSpaces>
  <Application>WPS Office_2.1.2.3417_F1E327BC-269C-435d-A152-05C5408002CA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2019-03-04T09:59:00Z</dcterms:created>
  <dc:creator>1</dc:creator>
  <cp:lastModifiedBy>yanxuewei</cp:lastModifiedBy>
  <cp:lastPrinted>2019-01-30T15:39:00Z</cp:lastPrinted>
  <dcterms:modified xsi:type="dcterms:W3CDTF">2020-04-24T12:20:46Z</dcterms:modified>
  <dc:title>关于报审《关于贯彻实施&lt;人力资源市场暂行条例&gt; 做好人力资源服务行政许可备案报告工作的通知》的请示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2052-2.1.2.3417</vt:lpwstr>
  </property>
</Properties>
</file>